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1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关于许昌襄城湛北110千伏输变电工程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水土保持方案报告表的公示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根据《中华人民共和国水土保持法》等法律法规的规定，国网河南省电力公司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许昌</w:t>
      </w:r>
      <w:r>
        <w:rPr>
          <w:rFonts w:hint="default" w:ascii="Times New Roman" w:hAnsi="Times New Roman" w:eastAsia="宋体" w:cs="Times New Roman"/>
          <w:sz w:val="24"/>
          <w:szCs w:val="24"/>
        </w:rPr>
        <w:t>供电公司委托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黄河水土保持天水治理监督局（天水水土保持科学试验站）</w:t>
      </w:r>
      <w:r>
        <w:rPr>
          <w:rFonts w:hint="default" w:ascii="Times New Roman" w:hAnsi="Times New Roman" w:eastAsia="宋体" w:cs="Times New Roman"/>
          <w:sz w:val="24"/>
          <w:szCs w:val="24"/>
        </w:rPr>
        <w:t>编制完成了《许昌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襄城湛北</w:t>
      </w:r>
      <w:r>
        <w:rPr>
          <w:rFonts w:hint="default" w:ascii="Times New Roman" w:hAnsi="Times New Roman" w:eastAsia="宋体" w:cs="Times New Roman"/>
          <w:sz w:val="24"/>
          <w:szCs w:val="24"/>
        </w:rPr>
        <w:t>110千伏输变电工程水土保持方案报告表》。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《水利部办公厅关于做好生产建设项目水土保持承诺制管理的通知》（办水保【2020】160号），现将该水土保持方案报告表全文予以公示，以听取社会各界对项目建设水土保持工作的意见和建议，公告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许昌襄城湛北110kV输变电工程位于许昌市襄城县。拟建的110kV湛北变电站为半户内布置，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位于襄城县湛北乡省道S329东约700m</w:t>
      </w:r>
      <w:r>
        <w:rPr>
          <w:rFonts w:hint="eastAsia" w:ascii="Times New Roman" w:cs="Times New Roman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山前徐庄村以南约950m</w:t>
      </w:r>
      <w:r>
        <w:rPr>
          <w:rFonts w:hint="eastAsia" w:ascii="Times New Roman" w:cs="Times New Roman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山前古庄村以西约700m，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主变规模终期3×50MVA，本期建设1×50MVA，</w:t>
      </w:r>
      <w:r>
        <w:rPr>
          <w:rFonts w:hint="default" w:ascii="Times New Roman" w:hAnsi="Times New Roman" w:eastAsia="宋体" w:cs="Times New Roman"/>
          <w:sz w:val="24"/>
          <w:szCs w:val="24"/>
          <w:lang w:val="zh-CN" w:eastAsia="zh-CN"/>
        </w:rPr>
        <w:t>110kV出线规划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zh-CN" w:eastAsia="zh-CN"/>
        </w:rPr>
        <w:t>回，本期出线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zh-CN" w:eastAsia="zh-CN"/>
        </w:rPr>
        <w:t>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拟建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乾明—湛北110kV双回线路工程</w:t>
      </w:r>
      <w:r>
        <w:rPr>
          <w:rFonts w:hint="eastAsia" w:ascii="Times New Roman" w:cs="Times New Roman"/>
          <w:sz w:val="24"/>
          <w:szCs w:val="24"/>
          <w:highlight w:val="none"/>
          <w:lang w:eastAsia="zh-CN"/>
        </w:rPr>
        <w:t>全部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位于</w:t>
      </w:r>
      <w:r>
        <w:rPr>
          <w:rFonts w:hint="eastAsia" w:ascii="Times New Roman" w:cs="Times New Roman"/>
          <w:sz w:val="24"/>
          <w:szCs w:val="24"/>
          <w:highlight w:val="none"/>
          <w:lang w:eastAsia="zh-CN"/>
        </w:rPr>
        <w:t>许昌市襄城县，</w:t>
      </w:r>
      <w:r>
        <w:rPr>
          <w:rFonts w:hint="default" w:ascii="Times New Roman" w:hAnsi="Times New Roman" w:eastAsia="宋体" w:cs="Times New Roman"/>
          <w:sz w:val="24"/>
          <w:szCs w:val="24"/>
        </w:rPr>
        <w:t>路径长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19.7</w:t>
      </w:r>
      <w:r>
        <w:rPr>
          <w:rFonts w:hint="default" w:ascii="Times New Roman" w:hAnsi="Times New Roman" w:eastAsia="宋体" w:cs="Times New Roman"/>
          <w:sz w:val="24"/>
          <w:szCs w:val="24"/>
        </w:rPr>
        <w:t>km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从乾明220kV变110kV侧向南架空出线，经罗庄、沟刘东侧至沟刘东南侧向西南方向走线，至顾庄西北侧向南至规划的G311国道北侧，右转向西沿着G311国道边线外侧20米走线，经胡岗南，上秦北、跨越许广高速后向西北右转，继续沿着G311国道走线至赵庄南侧后向西至湛北110kV变。全线共用杆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4"/>
          <w:szCs w:val="24"/>
        </w:rPr>
        <w:t>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其中耐张塔19基，直线塔46基。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工程属新建输变电工程，主要由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变电站站区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变电站施工生产区、</w:t>
      </w:r>
      <w:r>
        <w:rPr>
          <w:rFonts w:hint="default" w:ascii="Times New Roman" w:hAnsi="Times New Roman" w:eastAsia="宋体" w:cs="Times New Roman"/>
          <w:sz w:val="24"/>
          <w:szCs w:val="24"/>
        </w:rPr>
        <w:t>塔基及施工区、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施工便道区和牵张场</w:t>
      </w:r>
      <w:r>
        <w:rPr>
          <w:rFonts w:hint="default" w:ascii="Times New Roman" w:hAnsi="Times New Roman" w:eastAsia="宋体" w:cs="Times New Roman"/>
          <w:sz w:val="24"/>
          <w:szCs w:val="24"/>
        </w:rPr>
        <w:t>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工程建设总占地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3.20</w:t>
      </w:r>
      <w:r>
        <w:rPr>
          <w:rFonts w:hint="default" w:ascii="Times New Roman" w:hAnsi="Times New Roman" w:eastAsia="宋体" w:cs="Times New Roman"/>
          <w:sz w:val="24"/>
          <w:szCs w:val="24"/>
        </w:rPr>
        <w:t>hm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，其中永久占地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0.76</w:t>
      </w:r>
      <w:r>
        <w:rPr>
          <w:rFonts w:hint="default" w:ascii="Times New Roman" w:hAnsi="Times New Roman" w:eastAsia="宋体" w:cs="Times New Roman"/>
          <w:sz w:val="24"/>
          <w:szCs w:val="24"/>
        </w:rPr>
        <w:t>hm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，临时占地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2.44</w:t>
      </w:r>
      <w:r>
        <w:rPr>
          <w:rFonts w:hint="default" w:ascii="Times New Roman" w:hAnsi="Times New Roman" w:eastAsia="宋体" w:cs="Times New Roman"/>
          <w:sz w:val="24"/>
          <w:szCs w:val="24"/>
        </w:rPr>
        <w:t>hm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工程建设总挖方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23379</w:t>
      </w:r>
      <w:r>
        <w:rPr>
          <w:rFonts w:hint="default" w:ascii="Times New Roman" w:hAnsi="Times New Roman" w:eastAsia="宋体" w:cs="Times New Roman"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，总填方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23379</w:t>
      </w:r>
      <w:r>
        <w:rPr>
          <w:rFonts w:hint="default" w:ascii="Times New Roman" w:hAnsi="Times New Roman" w:eastAsia="宋体" w:cs="Times New Roman"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，土方挖填平衡。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工程计划于202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月开工建设，202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年12月完工，建设总工期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工程估算总投资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6545</w:t>
      </w:r>
      <w:r>
        <w:rPr>
          <w:rFonts w:hint="default" w:ascii="Times New Roman" w:hAnsi="Times New Roman" w:eastAsia="宋体" w:cs="Times New Roman"/>
          <w:sz w:val="24"/>
          <w:szCs w:val="24"/>
        </w:rPr>
        <w:t>万元，其中土建投资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799</w:t>
      </w:r>
      <w:r>
        <w:rPr>
          <w:rFonts w:hint="default" w:ascii="Times New Roman" w:hAnsi="Times New Roman" w:eastAsia="宋体" w:cs="Times New Roman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二、水土保持概况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工程建设期扰动地表面积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3.20</w:t>
      </w:r>
      <w:r>
        <w:rPr>
          <w:rFonts w:hint="default" w:ascii="Times New Roman" w:hAnsi="Times New Roman" w:eastAsia="宋体" w:cs="Times New Roman"/>
          <w:sz w:val="24"/>
          <w:szCs w:val="24"/>
        </w:rPr>
        <w:t>hm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，水土流失防治责任范围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3.20</w:t>
      </w:r>
      <w:r>
        <w:rPr>
          <w:rFonts w:hint="default" w:ascii="Times New Roman" w:hAnsi="Times New Roman" w:eastAsia="宋体" w:cs="Times New Roman"/>
          <w:sz w:val="24"/>
          <w:szCs w:val="24"/>
        </w:rPr>
        <w:t>hm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；工程建设期可能产生的土壤流失总量为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125.30</w:t>
      </w:r>
      <w:r>
        <w:rPr>
          <w:rFonts w:hint="default" w:ascii="Times New Roman" w:hAnsi="Times New Roman" w:eastAsia="宋体" w:cs="Times New Roman"/>
          <w:sz w:val="24"/>
          <w:szCs w:val="24"/>
        </w:rPr>
        <w:t>t，新增土壤流失量为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106.43</w:t>
      </w:r>
      <w:r>
        <w:rPr>
          <w:rFonts w:hint="default" w:ascii="Times New Roman" w:hAnsi="Times New Roman" w:eastAsia="宋体" w:cs="Times New Roman"/>
          <w:sz w:val="24"/>
          <w:szCs w:val="24"/>
        </w:rPr>
        <w:t>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三、建设单位名称及联系方式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单位名称：国网河南省电力公司许昌供电公司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联系人及电话：徐琛18603998884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电子邮箱：234446583@qq.com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四、编制单位名称及联系方式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黄河水土保持天水治理监督局（天水水土保持科学试验站）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联系人及电话：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刘新江13937126367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电子邮箱：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13937126367@163.com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五、公众提出意见的主要方式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任何单位或个人如有关于本项目水土保持方面的意见或建议，可在公示之日起10个工作日内通过电话、邮件或其他方式，向建设单位或编制单位提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特此公告。</w:t>
      </w: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33B78"/>
    <w:rsid w:val="58733B78"/>
    <w:rsid w:val="7C35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sz w:val="18"/>
      <w:szCs w:val="18"/>
      <w:bdr w:val="none" w:color="auto" w:sz="0" w:space="0"/>
    </w:rPr>
  </w:style>
  <w:style w:type="character" w:styleId="7">
    <w:name w:val="Hyperlink"/>
    <w:basedOn w:val="5"/>
    <w:uiPriority w:val="0"/>
    <w:rPr>
      <w:color w:val="1F6B9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2021-07-02T01:53:00Z</dcterms:created>
  <dc:creator>静若疯兔</dc:creator>
  <cp:lastModifiedBy>静若疯兔</cp:lastModifiedBy>
  <dcterms:modified xsi:type="dcterms:W3CDTF">2021-07-02T02:31:48Z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E30E9F4A6F3A4AEF80B5E10B709E6D85</vt:lpwstr>
  </property>
</Properties>
</file>