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cs="宋体"/>
          <w:b/>
          <w:bCs/>
          <w:color w:val="000000"/>
          <w:sz w:val="36"/>
          <w:szCs w:val="36"/>
          <w:lang w:eastAsia="zh-CN"/>
        </w:rPr>
      </w:pPr>
      <w:r>
        <w:rPr>
          <w:rFonts w:hint="eastAsia" w:ascii="Times New Roman" w:hAnsi="Times New Roman" w:eastAsia="宋体" w:cs="宋体"/>
          <w:b/>
          <w:bCs/>
          <w:color w:val="000000"/>
          <w:sz w:val="36"/>
          <w:szCs w:val="36"/>
          <w:lang w:val="en-US" w:eastAsia="zh-CN"/>
        </w:rPr>
        <w:t>许昌市颍河化行闸除险加固项目</w:t>
      </w:r>
      <w:r>
        <w:rPr>
          <w:rFonts w:hint="eastAsia" w:ascii="Times New Roman" w:hAnsi="Times New Roman" w:eastAsia="宋体" w:cs="宋体"/>
          <w:b/>
          <w:bCs/>
          <w:color w:val="000000"/>
          <w:sz w:val="36"/>
          <w:szCs w:val="36"/>
          <w:lang w:eastAsia="zh-CN"/>
        </w:rPr>
        <w:t>招标代理选定</w:t>
      </w:r>
    </w:p>
    <w:p>
      <w:pPr>
        <w:widowControl/>
        <w:jc w:val="center"/>
        <w:rPr>
          <w:rFonts w:hint="eastAsia" w:ascii="Times New Roman" w:hAnsi="Times New Roman" w:eastAsia="宋体" w:cs="宋体"/>
          <w:b/>
          <w:bCs/>
          <w:color w:val="000000"/>
          <w:sz w:val="36"/>
          <w:szCs w:val="36"/>
          <w:lang w:eastAsia="zh-CN"/>
        </w:rPr>
      </w:pPr>
      <w:r>
        <w:rPr>
          <w:rFonts w:hint="eastAsia" w:ascii="Times New Roman" w:hAnsi="Times New Roman" w:eastAsia="宋体" w:cs="宋体"/>
          <w:b/>
          <w:bCs/>
          <w:color w:val="000000"/>
          <w:sz w:val="36"/>
          <w:szCs w:val="36"/>
          <w:lang w:eastAsia="zh-CN"/>
        </w:rPr>
        <w:t>采购文件</w:t>
      </w:r>
    </w:p>
    <w:p>
      <w:pPr>
        <w:spacing w:line="560" w:lineRule="exact"/>
        <w:ind w:firstLine="640" w:firstLineChars="200"/>
        <w:rPr>
          <w:rFonts w:ascii="仿宋" w:hAnsi="仿宋" w:eastAsia="仿宋" w:cs="仿宋"/>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Arial" w:hAnsi="Arial" w:eastAsia="宋体" w:cs="Arial"/>
          <w:color w:val="333333"/>
          <w:kern w:val="2"/>
          <w:sz w:val="24"/>
          <w:szCs w:val="24"/>
          <w:shd w:val="clear" w:color="auto" w:fill="FFFFFF"/>
          <w:lang w:val="en-US" w:eastAsia="zh-CN" w:bidi="ar-SA"/>
        </w:rPr>
      </w:pPr>
      <w:r>
        <w:rPr>
          <w:rFonts w:hint="eastAsia" w:ascii="宋体" w:hAnsi="宋体" w:eastAsia="宋体" w:cs="宋体"/>
          <w:b/>
          <w:bCs/>
          <w:color w:val="auto"/>
          <w:kern w:val="2"/>
          <w:sz w:val="28"/>
          <w:szCs w:val="28"/>
          <w:lang w:val="en-US" w:eastAsia="zh-CN" w:bidi="ar-SA"/>
        </w:rPr>
        <w:t>一、项目名称：</w:t>
      </w:r>
      <w:r>
        <w:rPr>
          <w:rFonts w:hint="eastAsia" w:ascii="Arial" w:hAnsi="Arial" w:eastAsia="宋体" w:cs="Arial"/>
          <w:color w:val="333333"/>
          <w:kern w:val="2"/>
          <w:sz w:val="24"/>
          <w:szCs w:val="24"/>
          <w:shd w:val="clear" w:color="auto" w:fill="FFFFFF"/>
          <w:lang w:val="en-US" w:eastAsia="zh-CN" w:bidi="ar-SA"/>
        </w:rPr>
        <w:t>许昌市颍河化行闸除险加固项目招标代理服务商采购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Arial" w:hAnsi="Arial" w:eastAsia="宋体" w:cs="Arial"/>
          <w:color w:val="333333"/>
          <w:kern w:val="2"/>
          <w:sz w:val="24"/>
          <w:szCs w:val="24"/>
          <w:shd w:val="clear" w:color="auto" w:fill="FFFFFF"/>
          <w:lang w:val="en-US" w:eastAsia="zh-CN" w:bidi="ar-SA"/>
        </w:rPr>
      </w:pPr>
      <w:r>
        <w:rPr>
          <w:rFonts w:hint="eastAsia" w:ascii="宋体" w:hAnsi="宋体" w:eastAsia="宋体" w:cs="宋体"/>
          <w:b/>
          <w:bCs/>
          <w:color w:val="auto"/>
          <w:kern w:val="2"/>
          <w:sz w:val="28"/>
          <w:szCs w:val="28"/>
          <w:lang w:val="en-US" w:eastAsia="zh-CN" w:bidi="ar-SA"/>
        </w:rPr>
        <w:t>二、项目概况：</w:t>
      </w:r>
      <w:r>
        <w:rPr>
          <w:rFonts w:hint="eastAsia" w:ascii="Arial" w:hAnsi="Arial" w:eastAsia="宋体" w:cs="Arial"/>
          <w:color w:val="333333"/>
          <w:kern w:val="2"/>
          <w:sz w:val="24"/>
          <w:szCs w:val="24"/>
          <w:shd w:val="clear" w:color="auto" w:fill="FFFFFF"/>
          <w:lang w:val="en-US" w:eastAsia="zh-CN" w:bidi="ar-SA"/>
        </w:rPr>
        <w:t>化行闸除险加固</w:t>
      </w:r>
      <w:r>
        <w:rPr>
          <w:rFonts w:hint="eastAsia" w:ascii="Arial" w:hAnsi="Arial" w:cs="Arial"/>
          <w:color w:val="333333"/>
          <w:kern w:val="2"/>
          <w:sz w:val="24"/>
          <w:szCs w:val="24"/>
          <w:shd w:val="clear" w:color="auto" w:fill="FFFFFF"/>
          <w:lang w:val="en-US" w:eastAsia="zh-CN" w:bidi="ar-SA"/>
        </w:rPr>
        <w:t>项目</w:t>
      </w:r>
      <w:r>
        <w:rPr>
          <w:rFonts w:hint="eastAsia" w:ascii="Arial" w:hAnsi="Arial" w:eastAsia="宋体" w:cs="Arial"/>
          <w:color w:val="333333"/>
          <w:kern w:val="2"/>
          <w:sz w:val="24"/>
          <w:szCs w:val="24"/>
          <w:shd w:val="clear" w:color="auto" w:fill="FFFFFF"/>
          <w:lang w:val="en-US" w:eastAsia="zh-CN" w:bidi="ar-SA"/>
        </w:rPr>
        <w:t>属于原址拆除重建项目，设计规模及标准：化行闸为Ⅱ等大（2）型工程，主要建筑物为2级，次要建筑物为3级，临时建筑物为4级。项目建安工程费约8000万元，监理费约175万元，项目建设期18个月。建设内容主要包括老闸拆除、新闸重建、交通道路、管理设施等在内的工程总承包招标以及工程建设相关的监理服务招标。</w:t>
      </w:r>
    </w:p>
    <w:p>
      <w:pPr>
        <w:pStyle w:val="12"/>
        <w:keepNext w:val="0"/>
        <w:keepLines w:val="0"/>
        <w:pageBreakBefore w:val="0"/>
        <w:widowControl w:val="0"/>
        <w:kinsoku/>
        <w:wordWrap/>
        <w:overflowPunct/>
        <w:topLinePunct w:val="0"/>
        <w:autoSpaceDE/>
        <w:autoSpaceDN/>
        <w:bidi w:val="0"/>
        <w:adjustRightInd/>
        <w:snapToGrid/>
        <w:spacing w:after="0" w:line="440" w:lineRule="exact"/>
        <w:ind w:firstLine="562" w:firstLineChars="200"/>
        <w:textAlignment w:val="auto"/>
        <w:rPr>
          <w:rFonts w:hint="eastAsia" w:ascii="Arial" w:hAnsi="Arial" w:eastAsia="宋体" w:cs="Arial"/>
          <w:color w:val="333333"/>
          <w:kern w:val="2"/>
          <w:sz w:val="24"/>
          <w:szCs w:val="24"/>
          <w:shd w:val="clear" w:color="auto" w:fill="FFFFFF"/>
          <w:lang w:val="en-US" w:eastAsia="zh-CN" w:bidi="ar-SA"/>
        </w:rPr>
      </w:pPr>
      <w:r>
        <w:rPr>
          <w:rFonts w:hint="eastAsia" w:ascii="宋体" w:hAnsi="宋体" w:eastAsia="宋体" w:cs="宋体"/>
          <w:b/>
          <w:bCs/>
          <w:color w:val="auto"/>
          <w:sz w:val="28"/>
          <w:szCs w:val="28"/>
          <w:lang w:val="en-US" w:eastAsia="zh-CN"/>
        </w:rPr>
        <w:t>三、服务范围：</w:t>
      </w:r>
      <w:r>
        <w:rPr>
          <w:rFonts w:hint="eastAsia" w:ascii="Arial" w:hAnsi="Arial" w:eastAsia="宋体" w:cs="Arial"/>
          <w:color w:val="333333"/>
          <w:kern w:val="2"/>
          <w:sz w:val="24"/>
          <w:szCs w:val="24"/>
          <w:shd w:val="clear" w:color="auto" w:fill="FFFFFF"/>
          <w:lang w:val="en-US" w:eastAsia="zh-CN" w:bidi="ar-SA"/>
        </w:rPr>
        <w:t>工程总承包招标、监理服务招标；</w:t>
      </w:r>
    </w:p>
    <w:p>
      <w:pPr>
        <w:pStyle w:val="12"/>
        <w:keepNext w:val="0"/>
        <w:keepLines w:val="0"/>
        <w:pageBreakBefore w:val="0"/>
        <w:widowControl w:val="0"/>
        <w:kinsoku/>
        <w:wordWrap/>
        <w:overflowPunct/>
        <w:topLinePunct w:val="0"/>
        <w:autoSpaceDE/>
        <w:autoSpaceDN/>
        <w:bidi w:val="0"/>
        <w:adjustRightInd/>
        <w:snapToGrid/>
        <w:spacing w:after="0" w:line="440" w:lineRule="exact"/>
        <w:ind w:firstLine="562" w:firstLineChars="200"/>
        <w:textAlignment w:val="auto"/>
        <w:rPr>
          <w:rFonts w:hint="default" w:ascii="Arial" w:hAnsi="Arial" w:eastAsia="宋体" w:cs="Arial"/>
          <w:color w:val="333333"/>
          <w:kern w:val="2"/>
          <w:sz w:val="24"/>
          <w:szCs w:val="24"/>
          <w:shd w:val="clear" w:color="auto" w:fill="FFFFFF"/>
          <w:lang w:val="en-US" w:eastAsia="zh-CN" w:bidi="ar-SA"/>
        </w:rPr>
      </w:pPr>
      <w:r>
        <w:rPr>
          <w:rFonts w:hint="eastAsia" w:ascii="宋体" w:hAnsi="宋体" w:eastAsia="宋体" w:cs="宋体"/>
          <w:b/>
          <w:bCs/>
          <w:color w:val="auto"/>
          <w:sz w:val="28"/>
          <w:szCs w:val="28"/>
          <w:lang w:val="en-US" w:eastAsia="zh-CN"/>
        </w:rPr>
        <w:t>四、代理服务费：</w:t>
      </w:r>
      <w:r>
        <w:rPr>
          <w:rFonts w:hint="eastAsia" w:ascii="Arial" w:hAnsi="Arial" w:eastAsia="宋体" w:cs="Arial"/>
          <w:color w:val="333333"/>
          <w:kern w:val="2"/>
          <w:sz w:val="24"/>
          <w:szCs w:val="24"/>
          <w:shd w:val="clear" w:color="auto" w:fill="FFFFFF"/>
          <w:lang w:val="en-US" w:eastAsia="zh-CN" w:bidi="ar-SA"/>
        </w:rPr>
        <w:t>最高限额9.045万元（财政审定价）</w:t>
      </w:r>
    </w:p>
    <w:p>
      <w:pPr>
        <w:pStyle w:val="12"/>
        <w:keepNext w:val="0"/>
        <w:keepLines w:val="0"/>
        <w:pageBreakBefore w:val="0"/>
        <w:widowControl w:val="0"/>
        <w:kinsoku/>
        <w:wordWrap/>
        <w:overflowPunct/>
        <w:topLinePunct w:val="0"/>
        <w:autoSpaceDE/>
        <w:autoSpaceDN/>
        <w:bidi w:val="0"/>
        <w:adjustRightInd/>
        <w:snapToGrid/>
        <w:spacing w:after="0"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五、招标代理机构资格要求</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（一）满足《中华人民共和国政府采购法》第二十二条规定；具备独立法人资格，有招标代理经营范围，具有招标工作必备的营业场所</w:t>
      </w:r>
      <w:r>
        <w:rPr>
          <w:rFonts w:hint="eastAsia" w:ascii="Arial" w:hAnsi="Arial" w:cs="Arial"/>
          <w:color w:val="333333"/>
          <w:kern w:val="2"/>
          <w:sz w:val="24"/>
          <w:szCs w:val="24"/>
          <w:shd w:val="clear" w:color="auto" w:fill="FFFFFF"/>
          <w:lang w:val="en-US" w:eastAsia="zh-CN" w:bidi="ar-SA"/>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（二）供应商自2019年1月1日以来具有水利工程招标代理项目的业绩。（提供招标代理合同、代理项目施工中标通知书，否则视为不符合资格要求）</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（三）项目负责人应为工程类高级及以上技术职称且作为项目负责人</w:t>
      </w:r>
      <w:r>
        <w:rPr>
          <w:rFonts w:hint="eastAsia" w:ascii="Arial" w:hAnsi="Arial" w:cs="Arial"/>
          <w:color w:val="333333"/>
          <w:kern w:val="2"/>
          <w:sz w:val="24"/>
          <w:szCs w:val="24"/>
          <w:shd w:val="clear" w:color="auto" w:fill="FFFFFF"/>
          <w:lang w:val="en-US" w:eastAsia="zh-CN" w:bidi="ar-SA"/>
        </w:rPr>
        <w:t>负责</w:t>
      </w:r>
      <w:r>
        <w:rPr>
          <w:rFonts w:hint="eastAsia" w:ascii="Arial" w:hAnsi="Arial" w:eastAsia="宋体" w:cs="Arial"/>
          <w:color w:val="333333"/>
          <w:kern w:val="2"/>
          <w:sz w:val="24"/>
          <w:szCs w:val="24"/>
          <w:shd w:val="clear" w:color="auto" w:fill="FFFFFF"/>
          <w:lang w:val="en-US" w:eastAsia="zh-CN" w:bidi="ar-SA"/>
        </w:rPr>
        <w:t>自2019年1月1日以来水利工程招标代理项目的业绩。（提供职称证书、代理合同、作为项目负责人所代理工程项目施工中标通知书及2023年12月至2024年2月在投标人本单位参保的社保缴费证明，否则视为不符合资格要求）</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default"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四）项目成员应具有招标代理从业资格、一级注册造价工程师（水利工程）注册证书或工程类中级及以上职称证书。（提供相关证书及2023年12月至2024年2月在投标人本单位参保的社保缴费证明，否则视为不符合资格要求）</w:t>
      </w:r>
    </w:p>
    <w:p>
      <w:pPr>
        <w:pStyle w:val="12"/>
        <w:keepNext w:val="0"/>
        <w:keepLines w:val="0"/>
        <w:pageBreakBefore w:val="0"/>
        <w:widowControl w:val="0"/>
        <w:kinsoku/>
        <w:wordWrap/>
        <w:overflowPunct/>
        <w:topLinePunct w:val="0"/>
        <w:autoSpaceDE/>
        <w:autoSpaceDN/>
        <w:bidi w:val="0"/>
        <w:adjustRightInd/>
        <w:snapToGrid/>
        <w:spacing w:after="0"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六、响应文件的提交</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（一）时间：2024年3月22日上午9时前</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（二）地点：许昌市八一东路3799号1013房间</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（三）响应文件(一式三份)需分别加盖公章，并密封(密封接缝处盖章)，以现场报送或邮寄的方式提供至我单位。响应文件应包含以下内容:</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1.报价一览表;</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2.营业执照、企业资质证书等复印件;</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3.项目负责人及项目成员专业技术职称证、资格证书复印件及社保缴纳;</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4.业绩证明材料;</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default"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5.</w:t>
      </w:r>
      <w:r>
        <w:rPr>
          <w:rFonts w:hint="eastAsia" w:ascii="Arial" w:hAnsi="Arial" w:eastAsia="宋体" w:cs="Arial"/>
          <w:color w:val="333333"/>
          <w:kern w:val="2"/>
          <w:sz w:val="24"/>
          <w:szCs w:val="24"/>
          <w:shd w:val="clear" w:color="auto" w:fill="FFFFFF"/>
          <w:lang w:val="zh-CN" w:eastAsia="zh-CN" w:bidi="ar-SA"/>
        </w:rPr>
        <w:t>法定代表人身份证明或提供法定代表人授权委托书及被授权人身份证明、承诺函</w:t>
      </w:r>
      <w:r>
        <w:rPr>
          <w:rFonts w:hint="eastAsia" w:ascii="Arial" w:hAnsi="Arial" w:eastAsia="宋体" w:cs="Arial"/>
          <w:color w:val="333333"/>
          <w:kern w:val="2"/>
          <w:sz w:val="24"/>
          <w:szCs w:val="24"/>
          <w:shd w:val="clear" w:color="auto" w:fill="FFFFFF"/>
          <w:lang w:val="en-US" w:eastAsia="zh-CN" w:bidi="ar-SA"/>
        </w:rPr>
        <w:t>、供应商认为需要提供的其他资料。</w:t>
      </w:r>
    </w:p>
    <w:p>
      <w:pPr>
        <w:pStyle w:val="12"/>
        <w:keepNext w:val="0"/>
        <w:keepLines w:val="0"/>
        <w:pageBreakBefore w:val="0"/>
        <w:widowControl w:val="0"/>
        <w:kinsoku/>
        <w:wordWrap/>
        <w:overflowPunct/>
        <w:topLinePunct w:val="0"/>
        <w:autoSpaceDE/>
        <w:autoSpaceDN/>
        <w:bidi w:val="0"/>
        <w:adjustRightInd/>
        <w:snapToGrid/>
        <w:spacing w:after="0"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七、比选要求（评标办法）</w:t>
      </w:r>
    </w:p>
    <w:p>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hint="eastAsia" w:ascii="宋体" w:hAnsi="宋体" w:cs="仿宋_GB2312"/>
          <w:b/>
          <w:sz w:val="24"/>
          <w:szCs w:val="24"/>
          <w:lang w:val="zh-CN"/>
        </w:rPr>
      </w:pPr>
      <w:r>
        <w:rPr>
          <w:rFonts w:hint="eastAsia" w:ascii="宋体" w:hAnsi="宋体" w:cs="仿宋_GB2312"/>
          <w:b/>
          <w:sz w:val="24"/>
          <w:szCs w:val="24"/>
          <w:lang w:val="zh-CN"/>
        </w:rPr>
        <w:t>1、资格性检查</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zh-CN" w:eastAsia="zh-CN" w:bidi="ar-SA"/>
        </w:rPr>
      </w:pPr>
      <w:r>
        <w:rPr>
          <w:rFonts w:hint="eastAsia" w:ascii="Arial" w:hAnsi="Arial" w:eastAsia="宋体" w:cs="Arial"/>
          <w:color w:val="333333"/>
          <w:kern w:val="2"/>
          <w:sz w:val="24"/>
          <w:szCs w:val="24"/>
          <w:shd w:val="clear" w:color="auto" w:fill="FFFFFF"/>
          <w:lang w:val="zh-CN" w:eastAsia="zh-CN" w:bidi="ar-SA"/>
        </w:rPr>
        <w:t>采购小组依法对供应商资格进行检查。确定符合资格的供应商不少于3家后对响应文件进行符合性审查。（如</w:t>
      </w:r>
      <w:r>
        <w:rPr>
          <w:rFonts w:hint="eastAsia" w:ascii="Arial" w:hAnsi="Arial" w:eastAsia="宋体" w:cs="Arial"/>
          <w:color w:val="333333"/>
          <w:kern w:val="2"/>
          <w:sz w:val="24"/>
          <w:szCs w:val="24"/>
          <w:shd w:val="clear" w:color="auto" w:fill="FFFFFF"/>
          <w:lang w:val="en-US" w:eastAsia="zh-CN" w:bidi="ar-SA"/>
        </w:rPr>
        <w:t>采购</w:t>
      </w:r>
      <w:r>
        <w:rPr>
          <w:rFonts w:hint="eastAsia" w:ascii="Arial" w:hAnsi="Arial" w:eastAsia="宋体" w:cs="Arial"/>
          <w:color w:val="333333"/>
          <w:kern w:val="2"/>
          <w:sz w:val="24"/>
          <w:szCs w:val="24"/>
          <w:shd w:val="clear" w:color="auto" w:fill="FFFFFF"/>
          <w:lang w:val="zh-CN" w:eastAsia="zh-CN" w:bidi="ar-SA"/>
        </w:rPr>
        <w:t>中出现符合《财政部关于政府采购竞争性磋商采购方式管理暂行办法有关问题的补充通知》（财库〔2015〕124号）中的情形，则按财政部通知要求执行）</w:t>
      </w:r>
    </w:p>
    <w:p>
      <w:pPr>
        <w:keepNext w:val="0"/>
        <w:keepLines w:val="0"/>
        <w:pageBreakBefore w:val="0"/>
        <w:widowControl w:val="0"/>
        <w:kinsoku/>
        <w:wordWrap/>
        <w:overflowPunct/>
        <w:topLinePunct w:val="0"/>
        <w:autoSpaceDE/>
        <w:autoSpaceDN/>
        <w:bidi w:val="0"/>
        <w:adjustRightInd/>
        <w:snapToGrid/>
        <w:spacing w:line="320" w:lineRule="exact"/>
        <w:ind w:right="0" w:firstLine="482" w:firstLineChars="200"/>
        <w:contextualSpacing/>
        <w:textAlignment w:val="auto"/>
        <w:rPr>
          <w:rFonts w:ascii="楷体" w:hAnsi="楷体" w:eastAsia="楷体" w:cs="仿宋_GB2312"/>
          <w:sz w:val="24"/>
          <w:szCs w:val="24"/>
          <w:lang w:val="zh-CN"/>
        </w:rPr>
      </w:pPr>
      <w:r>
        <w:rPr>
          <w:rFonts w:hint="eastAsia" w:ascii="楷体" w:hAnsi="楷体" w:eastAsia="楷体" w:cs="仿宋_GB2312"/>
          <w:b/>
          <w:sz w:val="24"/>
          <w:szCs w:val="24"/>
          <w:lang w:val="zh-CN"/>
        </w:rPr>
        <w:t>注：</w:t>
      </w:r>
      <w:r>
        <w:rPr>
          <w:rFonts w:hint="eastAsia" w:ascii="楷体" w:hAnsi="楷体" w:eastAsia="楷体" w:cs="仿宋_GB2312"/>
          <w:sz w:val="24"/>
          <w:szCs w:val="24"/>
          <w:lang w:val="zh-CN"/>
        </w:rPr>
        <w:t>（1）资格证明材料（本栏所列内容为本项目的资格审查条件，如有一项不符合要求，则不能进入下一步评审）。</w:t>
      </w:r>
    </w:p>
    <w:p>
      <w:pPr>
        <w:keepNext w:val="0"/>
        <w:keepLines w:val="0"/>
        <w:pageBreakBefore w:val="0"/>
        <w:widowControl w:val="0"/>
        <w:kinsoku/>
        <w:wordWrap/>
        <w:overflowPunct/>
        <w:topLinePunct w:val="0"/>
        <w:autoSpaceDE/>
        <w:autoSpaceDN/>
        <w:bidi w:val="0"/>
        <w:adjustRightInd/>
        <w:snapToGrid/>
        <w:spacing w:line="320" w:lineRule="exact"/>
        <w:ind w:right="0" w:firstLine="480" w:firstLineChars="200"/>
        <w:contextualSpacing/>
        <w:textAlignment w:val="auto"/>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（2）资格审查中所涉及到的证书及材料，均须在响应文件中提供复印件。</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widowControl w:val="0"/>
              <w:wordWrap/>
              <w:adjustRightInd/>
              <w:snapToGrid/>
              <w:spacing w:line="240" w:lineRule="atLeast"/>
              <w:jc w:val="center"/>
              <w:textAlignment w:val="auto"/>
              <w:rPr>
                <w:rFonts w:ascii="宋体" w:hAnsi="宋体"/>
                <w:b/>
                <w:szCs w:val="21"/>
              </w:rPr>
            </w:pPr>
            <w:r>
              <w:rPr>
                <w:rFonts w:hint="eastAsia" w:ascii="宋体" w:hAnsi="宋体"/>
                <w:b/>
                <w:szCs w:val="21"/>
              </w:rPr>
              <w:t>序号</w:t>
            </w:r>
          </w:p>
        </w:tc>
        <w:tc>
          <w:tcPr>
            <w:tcW w:w="2410" w:type="dxa"/>
            <w:vAlign w:val="center"/>
          </w:tcPr>
          <w:p>
            <w:pPr>
              <w:widowControl w:val="0"/>
              <w:wordWrap/>
              <w:adjustRightInd/>
              <w:snapToGrid/>
              <w:spacing w:line="240" w:lineRule="atLeast"/>
              <w:jc w:val="center"/>
              <w:textAlignment w:val="auto"/>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widowControl w:val="0"/>
              <w:wordWrap/>
              <w:adjustRightInd/>
              <w:snapToGrid/>
              <w:spacing w:line="240" w:lineRule="atLeast"/>
              <w:jc w:val="center"/>
              <w:textAlignment w:val="auto"/>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widowControl w:val="0"/>
              <w:wordWrap/>
              <w:adjustRightInd/>
              <w:snapToGrid/>
              <w:spacing w:line="240" w:lineRule="atLeast"/>
              <w:jc w:val="center"/>
              <w:textAlignment w:val="auto"/>
              <w:rPr>
                <w:rFonts w:ascii="宋体" w:hAnsi="宋体"/>
                <w:b/>
                <w:bCs/>
                <w:szCs w:val="21"/>
              </w:rPr>
            </w:pPr>
            <w:r>
              <w:rPr>
                <w:rFonts w:hint="eastAsia" w:ascii="宋体" w:hAnsi="宋体"/>
                <w:b/>
                <w:bCs/>
                <w:szCs w:val="21"/>
              </w:rPr>
              <w:t>1</w:t>
            </w:r>
          </w:p>
        </w:tc>
        <w:tc>
          <w:tcPr>
            <w:tcW w:w="2410" w:type="dxa"/>
            <w:vAlign w:val="center"/>
          </w:tcPr>
          <w:p>
            <w:pPr>
              <w:widowControl w:val="0"/>
              <w:wordWrap/>
              <w:adjustRightInd/>
              <w:snapToGrid/>
              <w:spacing w:line="240" w:lineRule="atLeast"/>
              <w:jc w:val="left"/>
              <w:textAlignment w:val="auto"/>
              <w:rPr>
                <w:rFonts w:hint="eastAsia" w:ascii="宋体" w:hAnsi="宋体" w:eastAsia="宋体"/>
                <w:bCs/>
                <w:szCs w:val="21"/>
              </w:rPr>
            </w:pPr>
            <w:r>
              <w:rPr>
                <w:rFonts w:hint="eastAsia" w:ascii="宋体" w:hAnsi="宋体" w:eastAsia="宋体"/>
                <w:bCs/>
                <w:szCs w:val="21"/>
              </w:rPr>
              <w:t>法人或者其他组织的营业执照等证明文件</w:t>
            </w:r>
          </w:p>
        </w:tc>
        <w:tc>
          <w:tcPr>
            <w:tcW w:w="5954" w:type="dxa"/>
            <w:vAlign w:val="center"/>
          </w:tcPr>
          <w:p>
            <w:pPr>
              <w:widowControl w:val="0"/>
              <w:wordWrap/>
              <w:adjustRightInd/>
              <w:snapToGrid/>
              <w:spacing w:line="240" w:lineRule="atLeast"/>
              <w:jc w:val="left"/>
              <w:textAlignment w:val="auto"/>
              <w:rPr>
                <w:rFonts w:hint="eastAsia" w:ascii="宋体" w:hAnsi="宋体" w:eastAsia="宋体"/>
                <w:bCs/>
                <w:szCs w:val="21"/>
              </w:rPr>
            </w:pPr>
            <w:r>
              <w:rPr>
                <w:rFonts w:hint="eastAsia" w:ascii="宋体" w:hAnsi="宋体" w:eastAsia="宋体"/>
                <w:bCs/>
                <w:szCs w:val="21"/>
              </w:rPr>
              <w:t>企业法人营业执照或营业执照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wordWrap/>
              <w:adjustRightInd/>
              <w:snapToGrid/>
              <w:spacing w:line="240" w:lineRule="atLeast"/>
              <w:jc w:val="center"/>
              <w:textAlignment w:val="auto"/>
              <w:rPr>
                <w:rFonts w:ascii="宋体" w:hAnsi="宋体"/>
                <w:b/>
                <w:bCs/>
                <w:szCs w:val="21"/>
              </w:rPr>
            </w:pPr>
            <w:r>
              <w:rPr>
                <w:rFonts w:hint="eastAsia" w:ascii="宋体" w:hAnsi="宋体"/>
                <w:b/>
                <w:bCs/>
                <w:szCs w:val="21"/>
              </w:rPr>
              <w:t>2</w:t>
            </w:r>
          </w:p>
        </w:tc>
        <w:tc>
          <w:tcPr>
            <w:tcW w:w="2410" w:type="dxa"/>
            <w:vAlign w:val="center"/>
          </w:tcPr>
          <w:p>
            <w:pPr>
              <w:widowControl w:val="0"/>
              <w:wordWrap/>
              <w:adjustRightInd/>
              <w:snapToGrid/>
              <w:spacing w:line="240" w:lineRule="atLeast"/>
              <w:jc w:val="left"/>
              <w:textAlignment w:val="auto"/>
              <w:rPr>
                <w:rFonts w:hint="eastAsia" w:ascii="宋体" w:hAnsi="宋体" w:eastAsia="宋体"/>
                <w:bCs/>
                <w:szCs w:val="21"/>
              </w:rPr>
            </w:pPr>
            <w:r>
              <w:rPr>
                <w:rFonts w:hint="eastAsia" w:ascii="宋体" w:hAnsi="宋体" w:eastAsia="宋体"/>
                <w:bCs/>
                <w:szCs w:val="21"/>
                <w:lang w:val="en-US" w:eastAsia="zh-CN"/>
              </w:rPr>
              <w:t>符合《政府采购法》第二十二条规定</w:t>
            </w:r>
          </w:p>
          <w:p>
            <w:pPr>
              <w:widowControl w:val="0"/>
              <w:wordWrap/>
              <w:adjustRightInd/>
              <w:snapToGrid/>
              <w:spacing w:line="240" w:lineRule="atLeast"/>
              <w:jc w:val="left"/>
              <w:textAlignment w:val="auto"/>
              <w:rPr>
                <w:rFonts w:hint="eastAsia" w:ascii="宋体" w:hAnsi="宋体" w:eastAsia="宋体"/>
                <w:bCs/>
                <w:szCs w:val="21"/>
              </w:rPr>
            </w:pPr>
          </w:p>
        </w:tc>
        <w:tc>
          <w:tcPr>
            <w:tcW w:w="5954" w:type="dxa"/>
            <w:vAlign w:val="top"/>
          </w:tcPr>
          <w:p>
            <w:pPr>
              <w:widowControl w:val="0"/>
              <w:wordWrap/>
              <w:adjustRightInd/>
              <w:snapToGrid/>
              <w:spacing w:line="240" w:lineRule="atLeast"/>
              <w:jc w:val="left"/>
              <w:textAlignment w:val="auto"/>
              <w:rPr>
                <w:rFonts w:hint="default" w:ascii="宋体" w:hAnsi="宋体" w:eastAsia="宋体"/>
                <w:bCs/>
                <w:szCs w:val="21"/>
                <w:lang w:val="en-US"/>
              </w:rPr>
            </w:pPr>
            <w:r>
              <w:rPr>
                <w:rFonts w:hint="eastAsia" w:ascii="宋体" w:hAnsi="宋体" w:eastAsia="宋体"/>
                <w:bCs/>
                <w:szCs w:val="21"/>
                <w:lang w:val="en-US" w:eastAsia="zh-CN"/>
              </w:rPr>
              <w:t>1.提供《许昌市政府采购供应商信用承诺函》</w:t>
            </w:r>
          </w:p>
          <w:p>
            <w:pPr>
              <w:widowControl w:val="0"/>
              <w:wordWrap/>
              <w:adjustRightInd/>
              <w:snapToGrid/>
              <w:spacing w:line="240" w:lineRule="atLeast"/>
              <w:jc w:val="left"/>
              <w:textAlignment w:val="auto"/>
              <w:rPr>
                <w:rFonts w:hint="eastAsia" w:ascii="宋体" w:hAnsi="宋体" w:eastAsia="宋体"/>
                <w:bCs/>
                <w:szCs w:val="21"/>
              </w:rPr>
            </w:pPr>
            <w:r>
              <w:rPr>
                <w:rFonts w:hint="eastAsia" w:ascii="宋体" w:hAnsi="宋体" w:eastAsia="宋体"/>
                <w:bCs/>
                <w:szCs w:val="21"/>
                <w:lang w:val="en-US" w:eastAsia="zh-CN"/>
              </w:rPr>
              <w:t>2.采购人有权在签订合同前要求中标供应商提供相关证明材料以核实中标供应商承诺事项的真实性。 3、供应商对信用承诺内容的真实性、合法性、有效性负责。如作出虚假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wordWrap/>
              <w:adjustRightInd/>
              <w:snapToGrid/>
              <w:spacing w:line="240" w:lineRule="atLeast"/>
              <w:jc w:val="center"/>
              <w:textAlignment w:val="auto"/>
              <w:rPr>
                <w:rFonts w:ascii="宋体" w:hAnsi="宋体"/>
                <w:b/>
                <w:bCs/>
                <w:szCs w:val="21"/>
              </w:rPr>
            </w:pPr>
            <w:r>
              <w:rPr>
                <w:rFonts w:hint="eastAsia" w:ascii="宋体" w:hAnsi="宋体"/>
                <w:b/>
                <w:bCs/>
                <w:szCs w:val="21"/>
              </w:rPr>
              <w:t>3</w:t>
            </w:r>
          </w:p>
        </w:tc>
        <w:tc>
          <w:tcPr>
            <w:tcW w:w="2410" w:type="dxa"/>
            <w:vAlign w:val="center"/>
          </w:tcPr>
          <w:p>
            <w:pPr>
              <w:widowControl w:val="0"/>
              <w:wordWrap/>
              <w:adjustRightInd/>
              <w:snapToGrid/>
              <w:spacing w:line="240" w:lineRule="atLeast"/>
              <w:jc w:val="left"/>
              <w:textAlignment w:val="auto"/>
              <w:rPr>
                <w:rFonts w:hint="eastAsia" w:ascii="宋体" w:hAnsi="宋体" w:eastAsia="宋体"/>
                <w:bCs/>
                <w:szCs w:val="21"/>
              </w:rPr>
            </w:pPr>
            <w:r>
              <w:rPr>
                <w:rFonts w:hint="eastAsia" w:ascii="宋体" w:hAnsi="宋体" w:eastAsia="宋体"/>
                <w:bCs/>
                <w:szCs w:val="21"/>
              </w:rPr>
              <w:t>服务商身份证明及授权</w:t>
            </w:r>
          </w:p>
        </w:tc>
        <w:tc>
          <w:tcPr>
            <w:tcW w:w="5954" w:type="dxa"/>
            <w:vAlign w:val="top"/>
          </w:tcPr>
          <w:p>
            <w:pPr>
              <w:widowControl w:val="0"/>
              <w:wordWrap/>
              <w:adjustRightInd/>
              <w:snapToGrid/>
              <w:spacing w:line="240" w:lineRule="atLeast"/>
              <w:jc w:val="left"/>
              <w:textAlignment w:val="auto"/>
              <w:rPr>
                <w:rFonts w:hint="eastAsia" w:ascii="宋体" w:hAnsi="宋体" w:eastAsia="宋体"/>
                <w:bCs/>
                <w:szCs w:val="21"/>
              </w:rPr>
            </w:pPr>
            <w:r>
              <w:rPr>
                <w:rFonts w:hint="eastAsia" w:ascii="宋体" w:hAnsi="宋体" w:eastAsia="宋体"/>
                <w:bCs/>
                <w:szCs w:val="21"/>
                <w:lang w:val="zh-CN"/>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wordWrap/>
              <w:adjustRightInd/>
              <w:snapToGrid/>
              <w:spacing w:line="240" w:lineRule="atLeast"/>
              <w:jc w:val="center"/>
              <w:textAlignment w:val="auto"/>
              <w:rPr>
                <w:rFonts w:hint="eastAsia" w:ascii="宋体" w:hAnsi="宋体" w:eastAsia="宋体"/>
                <w:b/>
                <w:bCs/>
                <w:szCs w:val="21"/>
                <w:lang w:val="en-US" w:eastAsia="zh-CN"/>
              </w:rPr>
            </w:pPr>
            <w:r>
              <w:rPr>
                <w:rFonts w:hint="eastAsia" w:ascii="宋体" w:hAnsi="宋体"/>
                <w:b/>
                <w:bCs/>
                <w:szCs w:val="21"/>
                <w:lang w:val="en-US" w:eastAsia="zh-CN"/>
              </w:rPr>
              <w:t>4</w:t>
            </w:r>
          </w:p>
        </w:tc>
        <w:tc>
          <w:tcPr>
            <w:tcW w:w="2410" w:type="dxa"/>
            <w:vAlign w:val="center"/>
          </w:tcPr>
          <w:p>
            <w:pPr>
              <w:widowControl w:val="0"/>
              <w:wordWrap/>
              <w:adjustRightInd/>
              <w:snapToGrid/>
              <w:spacing w:line="240" w:lineRule="atLeast"/>
              <w:jc w:val="left"/>
              <w:textAlignment w:val="auto"/>
              <w:rPr>
                <w:rFonts w:hint="eastAsia" w:ascii="宋体" w:hAnsi="宋体" w:eastAsia="宋体"/>
                <w:bCs/>
                <w:szCs w:val="21"/>
                <w:lang w:eastAsia="zh-CN"/>
              </w:rPr>
            </w:pPr>
            <w:r>
              <w:rPr>
                <w:rFonts w:hint="eastAsia" w:ascii="宋体" w:hAnsi="宋体" w:eastAsia="宋体"/>
                <w:bCs/>
                <w:szCs w:val="21"/>
                <w:lang w:eastAsia="zh-CN"/>
              </w:rPr>
              <w:t>项目负责人</w:t>
            </w:r>
          </w:p>
        </w:tc>
        <w:tc>
          <w:tcPr>
            <w:tcW w:w="5954" w:type="dxa"/>
            <w:vAlign w:val="top"/>
          </w:tcPr>
          <w:p>
            <w:pPr>
              <w:widowControl w:val="0"/>
              <w:wordWrap/>
              <w:adjustRightInd/>
              <w:snapToGrid/>
              <w:spacing w:line="240" w:lineRule="atLeast"/>
              <w:jc w:val="left"/>
              <w:textAlignment w:val="auto"/>
              <w:rPr>
                <w:rFonts w:hint="eastAsia" w:ascii="宋体" w:hAnsi="宋体" w:eastAsia="宋体"/>
                <w:bCs/>
                <w:szCs w:val="21"/>
                <w:lang w:val="zh-CN"/>
              </w:rPr>
            </w:pPr>
            <w:r>
              <w:rPr>
                <w:rFonts w:hint="default" w:ascii="宋体" w:hAnsi="宋体" w:eastAsia="宋体"/>
                <w:bCs/>
                <w:szCs w:val="21"/>
                <w:lang w:val="en-US" w:eastAsia="zh-CN"/>
              </w:rPr>
              <w:t>具有工程类</w:t>
            </w:r>
            <w:r>
              <w:rPr>
                <w:rFonts w:hint="eastAsia" w:ascii="宋体" w:hAnsi="宋体"/>
                <w:bCs/>
                <w:szCs w:val="21"/>
                <w:lang w:val="en-US" w:eastAsia="zh-CN"/>
              </w:rPr>
              <w:t>高</w:t>
            </w:r>
            <w:r>
              <w:rPr>
                <w:rFonts w:hint="default" w:ascii="宋体" w:hAnsi="宋体" w:eastAsia="宋体"/>
                <w:bCs/>
                <w:szCs w:val="21"/>
                <w:lang w:val="en-US" w:eastAsia="zh-CN"/>
              </w:rPr>
              <w:t>级及以上技术职称且作为项目负责人具有201</w:t>
            </w:r>
            <w:r>
              <w:rPr>
                <w:rFonts w:hint="eastAsia" w:ascii="宋体" w:hAnsi="宋体" w:eastAsia="宋体"/>
                <w:bCs/>
                <w:szCs w:val="21"/>
                <w:lang w:val="en-US" w:eastAsia="zh-CN"/>
              </w:rPr>
              <w:t>9</w:t>
            </w:r>
            <w:r>
              <w:rPr>
                <w:rFonts w:hint="default" w:ascii="宋体" w:hAnsi="宋体" w:eastAsia="宋体"/>
                <w:bCs/>
                <w:szCs w:val="21"/>
                <w:lang w:val="en-US" w:eastAsia="zh-CN"/>
              </w:rPr>
              <w:t>年1月1日以来水利工程招标代理项目的业绩。（提供职称证书、代理合同及所代理工程项目的施工中标通知书）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wordWrap/>
              <w:adjustRightInd/>
              <w:snapToGrid/>
              <w:spacing w:line="240" w:lineRule="atLeast"/>
              <w:jc w:val="center"/>
              <w:textAlignment w:val="auto"/>
              <w:rPr>
                <w:rFonts w:hint="default" w:ascii="宋体" w:hAnsi="宋体"/>
                <w:b/>
                <w:bCs/>
                <w:szCs w:val="21"/>
                <w:lang w:val="en-US" w:eastAsia="zh-CN"/>
              </w:rPr>
            </w:pPr>
            <w:r>
              <w:rPr>
                <w:rFonts w:hint="eastAsia" w:ascii="宋体" w:hAnsi="宋体"/>
                <w:b/>
                <w:bCs/>
                <w:szCs w:val="21"/>
                <w:lang w:val="en-US" w:eastAsia="zh-CN"/>
              </w:rPr>
              <w:t>5</w:t>
            </w:r>
          </w:p>
        </w:tc>
        <w:tc>
          <w:tcPr>
            <w:tcW w:w="2410" w:type="dxa"/>
            <w:vAlign w:val="center"/>
          </w:tcPr>
          <w:p>
            <w:pPr>
              <w:widowControl w:val="0"/>
              <w:wordWrap/>
              <w:adjustRightInd/>
              <w:snapToGrid/>
              <w:spacing w:line="240" w:lineRule="atLeast"/>
              <w:jc w:val="left"/>
              <w:textAlignment w:val="auto"/>
              <w:rPr>
                <w:rFonts w:hint="eastAsia" w:ascii="宋体" w:hAnsi="宋体" w:eastAsia="宋体"/>
                <w:bCs/>
                <w:szCs w:val="21"/>
                <w:lang w:eastAsia="zh-CN"/>
              </w:rPr>
            </w:pPr>
            <w:r>
              <w:rPr>
                <w:rFonts w:hint="eastAsia" w:ascii="宋体" w:hAnsi="宋体" w:eastAsia="宋体"/>
                <w:bCs/>
                <w:szCs w:val="21"/>
                <w:lang w:eastAsia="zh-CN"/>
              </w:rPr>
              <w:t>项目组成员</w:t>
            </w:r>
          </w:p>
        </w:tc>
        <w:tc>
          <w:tcPr>
            <w:tcW w:w="5954" w:type="dxa"/>
            <w:vAlign w:val="top"/>
          </w:tcPr>
          <w:p>
            <w:pPr>
              <w:widowControl w:val="0"/>
              <w:wordWrap/>
              <w:adjustRightInd/>
              <w:snapToGrid/>
              <w:spacing w:line="240" w:lineRule="atLeast"/>
              <w:jc w:val="left"/>
              <w:textAlignment w:val="auto"/>
              <w:rPr>
                <w:rFonts w:hint="default" w:ascii="宋体" w:hAnsi="宋体" w:eastAsia="宋体"/>
                <w:bCs/>
                <w:szCs w:val="21"/>
                <w:lang w:val="en-US" w:eastAsia="zh-CN"/>
              </w:rPr>
            </w:pPr>
            <w:r>
              <w:rPr>
                <w:rFonts w:hint="eastAsia" w:ascii="宋体" w:hAnsi="宋体" w:eastAsia="宋体"/>
                <w:bCs/>
                <w:szCs w:val="21"/>
                <w:lang w:val="en-US" w:eastAsia="zh-CN"/>
              </w:rPr>
              <w:t>项目成员应具有招标代理从业资格证书、一级注册造价工程师（水利工程）注册证书或工程类中级以上职称。（提供相关证书及2023年12月至2024年2月在投标人本单位参保的社保缴费证明，否则视为不符合资格要求）</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ascii="宋体" w:hAnsi="宋体"/>
          <w:bCs/>
          <w:sz w:val="24"/>
          <w:szCs w:val="24"/>
        </w:rPr>
      </w:pPr>
      <w:r>
        <w:rPr>
          <w:rFonts w:hint="eastAsia" w:ascii="宋体" w:hAnsi="宋体" w:cs="仿宋_GB2312"/>
          <w:b/>
          <w:sz w:val="24"/>
          <w:szCs w:val="24"/>
          <w:lang w:val="zh-CN"/>
        </w:rPr>
        <w:t>2、符合性</w:t>
      </w:r>
      <w:r>
        <w:rPr>
          <w:rFonts w:ascii="宋体" w:hAnsi="宋体" w:cs="仿宋_GB2312"/>
          <w:b/>
          <w:sz w:val="24"/>
          <w:szCs w:val="24"/>
          <w:lang w:val="zh-CN"/>
        </w:rPr>
        <w:t>审查</w:t>
      </w:r>
    </w:p>
    <w:p>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ascii="宋体" w:hAnsi="宋体" w:eastAsia="宋体" w:cs="仿宋_GB2312"/>
          <w:b/>
          <w:sz w:val="24"/>
          <w:szCs w:val="24"/>
          <w:lang w:val="zh-CN"/>
        </w:rPr>
        <w:t>审查、评价</w:t>
      </w:r>
      <w:r>
        <w:rPr>
          <w:rFonts w:hint="eastAsia" w:ascii="宋体" w:hAnsi="宋体" w:eastAsia="宋体" w:cs="仿宋_GB2312"/>
          <w:b/>
          <w:sz w:val="24"/>
          <w:szCs w:val="24"/>
          <w:lang w:val="zh-CN"/>
        </w:rPr>
        <w:t>响应</w:t>
      </w:r>
      <w:r>
        <w:rPr>
          <w:rFonts w:ascii="宋体" w:hAnsi="宋体" w:eastAsia="宋体" w:cs="仿宋_GB2312"/>
          <w:b/>
          <w:sz w:val="24"/>
          <w:szCs w:val="24"/>
          <w:lang w:val="zh-CN"/>
        </w:rPr>
        <w:t>文件是否符合</w:t>
      </w:r>
      <w:r>
        <w:rPr>
          <w:rFonts w:hint="eastAsia" w:ascii="宋体" w:hAnsi="宋体" w:eastAsia="宋体" w:cs="仿宋_GB2312"/>
          <w:b/>
          <w:sz w:val="24"/>
          <w:szCs w:val="24"/>
          <w:lang w:val="zh-CN"/>
        </w:rPr>
        <w:t>采购</w:t>
      </w:r>
      <w:r>
        <w:rPr>
          <w:rFonts w:ascii="宋体" w:hAnsi="宋体" w:eastAsia="宋体" w:cs="仿宋_GB2312"/>
          <w:b/>
          <w:sz w:val="24"/>
          <w:szCs w:val="24"/>
          <w:lang w:val="zh-CN"/>
        </w:rPr>
        <w:t>文件的商务、技术等实质性要求；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hint="eastAsia" w:ascii="宋体" w:hAnsi="宋体" w:eastAsia="宋体" w:cs="仿宋_GB2312"/>
          <w:b w:val="0"/>
          <w:bCs/>
          <w:sz w:val="24"/>
          <w:szCs w:val="24"/>
          <w:lang w:val="zh-CN" w:eastAsia="zh-CN"/>
        </w:rPr>
      </w:pPr>
      <w:r>
        <w:rPr>
          <w:rFonts w:hint="eastAsia" w:ascii="宋体" w:hAnsi="宋体" w:eastAsia="宋体" w:cs="仿宋_GB2312"/>
          <w:b w:val="0"/>
          <w:bCs/>
          <w:sz w:val="24"/>
          <w:szCs w:val="24"/>
          <w:lang w:val="zh-CN" w:eastAsia="zh-CN"/>
        </w:rPr>
        <w:t>采购小组对符合资格的投标人的响应文件进行符合性审查，以确定其是否满足采购文件的商务、技术等实质性要求。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hint="eastAsia" w:ascii="楷体" w:hAnsi="楷体" w:eastAsia="楷体" w:cs="仿宋_GB2312"/>
          <w:sz w:val="24"/>
          <w:szCs w:val="24"/>
          <w:lang w:val="zh-CN" w:eastAsia="zh-CN"/>
        </w:rPr>
      </w:pPr>
      <w:r>
        <w:rPr>
          <w:rFonts w:hint="eastAsia" w:ascii="楷体" w:hAnsi="楷体" w:eastAsia="楷体" w:cs="仿宋_GB2312"/>
          <w:sz w:val="24"/>
          <w:szCs w:val="24"/>
          <w:lang w:val="zh-CN" w:eastAsia="zh-CN"/>
        </w:rPr>
        <w:t>注：符合性审查中所涉及到的证书及材料，均应在响应文件中提供复印件。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ascii="宋体" w:hAnsi="宋体" w:eastAsia="宋体" w:cs="仿宋_GB2312"/>
          <w:b/>
          <w:sz w:val="24"/>
          <w:szCs w:val="24"/>
          <w:lang w:val="zh-CN"/>
        </w:rPr>
        <w:t>要求</w:t>
      </w:r>
      <w:r>
        <w:rPr>
          <w:rFonts w:hint="eastAsia" w:ascii="宋体" w:hAnsi="宋体" w:eastAsia="宋体" w:cs="仿宋_GB2312"/>
          <w:b/>
          <w:sz w:val="24"/>
          <w:szCs w:val="24"/>
          <w:lang w:val="zh-CN"/>
        </w:rPr>
        <w:t>供应商</w:t>
      </w:r>
      <w:r>
        <w:rPr>
          <w:rFonts w:ascii="宋体" w:hAnsi="宋体" w:eastAsia="宋体" w:cs="仿宋_GB2312"/>
          <w:b/>
          <w:sz w:val="24"/>
          <w:szCs w:val="24"/>
          <w:lang w:val="zh-CN"/>
        </w:rPr>
        <w:t>对</w:t>
      </w:r>
      <w:r>
        <w:rPr>
          <w:rFonts w:hint="eastAsia" w:ascii="宋体" w:hAnsi="宋体" w:eastAsia="宋体" w:cs="仿宋_GB2312"/>
          <w:b/>
          <w:sz w:val="24"/>
          <w:szCs w:val="24"/>
          <w:lang w:val="zh-CN"/>
        </w:rPr>
        <w:t>响应</w:t>
      </w:r>
      <w:r>
        <w:rPr>
          <w:rFonts w:ascii="宋体" w:hAnsi="宋体" w:eastAsia="宋体" w:cs="仿宋_GB2312"/>
          <w:b/>
          <w:sz w:val="24"/>
          <w:szCs w:val="24"/>
          <w:lang w:val="zh-CN"/>
        </w:rPr>
        <w:t>文件有关事项作出澄清或者说明；</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ascii="宋体" w:hAnsi="宋体" w:eastAsia="宋体" w:cs="仿宋_GB2312"/>
          <w:sz w:val="24"/>
          <w:szCs w:val="24"/>
          <w:lang w:val="zh-CN"/>
        </w:rPr>
      </w:pPr>
      <w:r>
        <w:rPr>
          <w:rFonts w:hint="eastAsia" w:ascii="Arial" w:hAnsi="Arial" w:cs="Arial"/>
          <w:color w:val="333333"/>
          <w:sz w:val="24"/>
          <w:szCs w:val="24"/>
          <w:shd w:val="clear" w:color="auto" w:fill="FFFFFF"/>
          <w:lang w:eastAsia="zh-CN"/>
        </w:rPr>
        <w:t>采购</w:t>
      </w:r>
      <w:r>
        <w:rPr>
          <w:rFonts w:ascii="Arial" w:hAnsi="Arial" w:cs="Arial"/>
          <w:color w:val="333333"/>
          <w:sz w:val="24"/>
          <w:szCs w:val="24"/>
          <w:shd w:val="clear" w:color="auto" w:fill="FFFFFF"/>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ascii="Arial" w:hAnsi="Arial" w:cs="Arial"/>
          <w:color w:val="333333"/>
          <w:sz w:val="24"/>
          <w:szCs w:val="24"/>
          <w:shd w:val="clear" w:color="auto" w:fill="FFFFFF"/>
        </w:rPr>
      </w:pPr>
      <w:r>
        <w:rPr>
          <w:rFonts w:hint="eastAsia" w:ascii="Arial" w:hAnsi="Arial" w:cs="Arial"/>
          <w:color w:val="333333"/>
          <w:sz w:val="24"/>
          <w:szCs w:val="24"/>
          <w:shd w:val="clear" w:color="auto" w:fill="FFFFFF"/>
          <w:lang w:eastAsia="zh-CN"/>
        </w:rPr>
        <w:t>采购</w:t>
      </w:r>
      <w:r>
        <w:rPr>
          <w:rFonts w:ascii="Arial" w:hAnsi="Arial" w:cs="Arial"/>
          <w:color w:val="333333"/>
          <w:sz w:val="24"/>
          <w:szCs w:val="24"/>
          <w:shd w:val="clear" w:color="auto" w:fill="FFFFFF"/>
        </w:rPr>
        <w:t>小组要求供应商澄清、说明或者更正响应文件应当以书面形式作出。</w:t>
      </w:r>
      <w:r>
        <w:rPr>
          <w:rFonts w:hint="eastAsia" w:ascii="Arial" w:hAnsi="Arial" w:cs="Arial"/>
          <w:color w:val="333333"/>
          <w:sz w:val="24"/>
          <w:szCs w:val="24"/>
          <w:shd w:val="clear" w:color="auto" w:fill="FFFFFF"/>
        </w:rPr>
        <w:t>服务</w:t>
      </w:r>
      <w:r>
        <w:rPr>
          <w:rFonts w:ascii="Arial" w:hAnsi="Arial" w:cs="Arial"/>
          <w:color w:val="333333"/>
          <w:sz w:val="24"/>
          <w:szCs w:val="24"/>
          <w:shd w:val="clear" w:color="auto" w:fill="FFFFFF"/>
        </w:rPr>
        <w:t>商的澄清、说明或者更正应当由法定代表人或其授权代表签字或者加盖公章。由授权代表签字的，应当附法定代表人授权书。</w:t>
      </w:r>
    </w:p>
    <w:p>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ascii="宋体" w:hAnsi="宋体" w:cs="仿宋_GB2312"/>
          <w:b/>
          <w:sz w:val="24"/>
          <w:szCs w:val="24"/>
          <w:lang w:val="zh-CN"/>
        </w:rPr>
      </w:pPr>
      <w:r>
        <w:rPr>
          <w:rFonts w:hint="eastAsia" w:ascii="宋体" w:hAnsi="宋体" w:cs="仿宋_GB2312"/>
          <w:b/>
          <w:sz w:val="24"/>
          <w:szCs w:val="24"/>
          <w:lang w:val="zh-CN"/>
        </w:rPr>
        <w:t>3、</w:t>
      </w:r>
      <w:r>
        <w:rPr>
          <w:rFonts w:ascii="宋体" w:hAnsi="宋体" w:cs="仿宋_GB2312"/>
          <w:b/>
          <w:sz w:val="24"/>
          <w:szCs w:val="24"/>
          <w:lang w:val="zh-CN"/>
        </w:rPr>
        <w:t>对</w:t>
      </w:r>
      <w:r>
        <w:rPr>
          <w:rFonts w:hint="eastAsia" w:ascii="宋体" w:hAnsi="宋体" w:cs="仿宋_GB2312"/>
          <w:b/>
          <w:sz w:val="24"/>
          <w:szCs w:val="24"/>
          <w:lang w:val="zh-CN"/>
        </w:rPr>
        <w:t>响应</w:t>
      </w:r>
      <w:r>
        <w:rPr>
          <w:rFonts w:ascii="宋体" w:hAnsi="宋体" w:cs="仿宋_GB2312"/>
          <w:b/>
          <w:sz w:val="24"/>
          <w:szCs w:val="24"/>
          <w:lang w:val="zh-CN"/>
        </w:rPr>
        <w:t>文件进行比较和评价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ascii="宋体" w:hAnsi="宋体" w:cs="仿宋_GB2312"/>
          <w:sz w:val="24"/>
          <w:szCs w:val="24"/>
          <w:lang w:val="zh-CN"/>
        </w:rPr>
      </w:pPr>
      <w:r>
        <w:rPr>
          <w:rFonts w:hint="eastAsia" w:ascii="宋体" w:hAnsi="宋体" w:eastAsia="宋体" w:cs="仿宋_GB2312"/>
          <w:sz w:val="24"/>
          <w:szCs w:val="24"/>
          <w:lang w:val="zh-CN"/>
        </w:rPr>
        <w:t>采购小组按照评分标准，对符合性审查合格的响应文件进行商务和技术评估，综合比较与评价。</w:t>
      </w:r>
      <w:r>
        <w:rPr>
          <w:rFonts w:ascii="Arial" w:hAnsi="Arial" w:cs="Arial"/>
          <w:color w:val="333333"/>
          <w:sz w:val="24"/>
          <w:szCs w:val="24"/>
          <w:shd w:val="clear" w:color="auto" w:fill="FFFFFF"/>
        </w:rPr>
        <w:t>评审时，</w:t>
      </w:r>
      <w:r>
        <w:rPr>
          <w:rFonts w:hint="eastAsia" w:ascii="Arial" w:hAnsi="Arial" w:cs="Arial"/>
          <w:color w:val="333333"/>
          <w:sz w:val="24"/>
          <w:szCs w:val="24"/>
          <w:shd w:val="clear" w:color="auto" w:fill="FFFFFF"/>
          <w:lang w:eastAsia="zh-CN"/>
        </w:rPr>
        <w:t>采购</w:t>
      </w:r>
      <w:r>
        <w:rPr>
          <w:rFonts w:ascii="Arial" w:hAnsi="Arial" w:cs="Arial"/>
          <w:color w:val="333333"/>
          <w:sz w:val="24"/>
          <w:szCs w:val="24"/>
          <w:shd w:val="clear" w:color="auto" w:fill="FFFFFF"/>
        </w:rPr>
        <w:t>小组各成员应当独立对每个有效响应的文件进行评价、打分，然后汇总每个</w:t>
      </w:r>
      <w:r>
        <w:rPr>
          <w:rFonts w:hint="eastAsia" w:ascii="Arial" w:hAnsi="Arial" w:cs="Arial"/>
          <w:color w:val="333333"/>
          <w:sz w:val="24"/>
          <w:szCs w:val="24"/>
          <w:shd w:val="clear" w:color="auto" w:fill="FFFFFF"/>
        </w:rPr>
        <w:t>服务</w:t>
      </w:r>
      <w:r>
        <w:rPr>
          <w:rFonts w:ascii="Arial" w:hAnsi="Arial" w:cs="Arial"/>
          <w:color w:val="333333"/>
          <w:sz w:val="24"/>
          <w:szCs w:val="24"/>
          <w:shd w:val="clear" w:color="auto" w:fill="FFFFFF"/>
        </w:rPr>
        <w:t>商每项评分因素的得分。</w:t>
      </w:r>
    </w:p>
    <w:p>
      <w:pPr>
        <w:pStyle w:val="8"/>
        <w:widowControl w:val="0"/>
        <w:wordWrap/>
        <w:adjustRightInd/>
        <w:snapToGrid/>
        <w:spacing w:line="360" w:lineRule="auto"/>
        <w:ind w:firstLine="480" w:firstLineChars="200"/>
        <w:contextualSpacing/>
        <w:jc w:val="both"/>
        <w:textAlignment w:val="auto"/>
        <w:rPr>
          <w:rFonts w:ascii="宋体" w:hAnsi="宋体" w:cs="仿宋_GB2312"/>
          <w:sz w:val="24"/>
          <w:szCs w:val="24"/>
          <w:lang w:val="zh-CN"/>
        </w:rPr>
      </w:pPr>
      <w:r>
        <w:rPr>
          <w:rFonts w:hint="eastAsia" w:ascii="楷体" w:hAnsi="楷体" w:eastAsia="楷体" w:cs="仿宋_GB2312"/>
          <w:sz w:val="24"/>
          <w:szCs w:val="24"/>
          <w:lang w:val="zh-CN"/>
        </w:rPr>
        <w:t>注：评分标准中所涉及到的证书及材料，均应在响应文件中提供复印件。</w:t>
      </w:r>
    </w:p>
    <w:p>
      <w:pPr>
        <w:pStyle w:val="8"/>
        <w:widowControl w:val="0"/>
        <w:numPr>
          <w:ilvl w:val="0"/>
          <w:numId w:val="2"/>
        </w:numPr>
        <w:adjustRightInd/>
        <w:snapToGrid/>
        <w:spacing w:line="360" w:lineRule="auto"/>
        <w:ind w:firstLine="422" w:firstLineChars="200"/>
        <w:contextualSpacing/>
        <w:textAlignment w:val="auto"/>
        <w:rPr>
          <w:rFonts w:hint="eastAsia" w:ascii="宋体" w:hAnsi="宋体" w:eastAsia="宋体" w:cs="仿宋_GB2312"/>
          <w:b/>
          <w:sz w:val="21"/>
          <w:szCs w:val="21"/>
          <w:lang w:val="zh-CN"/>
        </w:rPr>
      </w:pPr>
      <w:r>
        <w:rPr>
          <w:rFonts w:hint="eastAsia" w:ascii="宋体" w:hAnsi="宋体" w:eastAsia="宋体" w:cs="仿宋_GB2312"/>
          <w:b/>
          <w:sz w:val="21"/>
          <w:szCs w:val="21"/>
          <w:lang w:val="zh-CN"/>
        </w:rPr>
        <w:t>评</w:t>
      </w:r>
      <w:r>
        <w:rPr>
          <w:rFonts w:hint="eastAsia" w:ascii="宋体" w:hAnsi="宋体" w:eastAsia="宋体" w:cs="仿宋_GB2312"/>
          <w:b/>
          <w:sz w:val="21"/>
          <w:szCs w:val="21"/>
          <w:lang w:val="en-US" w:eastAsia="zh-CN"/>
        </w:rPr>
        <w:t>分</w:t>
      </w:r>
      <w:r>
        <w:rPr>
          <w:rFonts w:hint="eastAsia" w:ascii="宋体" w:hAnsi="宋体" w:eastAsia="宋体" w:cs="仿宋_GB2312"/>
          <w:b/>
          <w:sz w:val="21"/>
          <w:szCs w:val="21"/>
          <w:lang w:val="zh-CN"/>
        </w:rPr>
        <w:t>办法（综合评估法）</w:t>
      </w:r>
    </w:p>
    <w:tbl>
      <w:tblPr>
        <w:tblStyle w:val="30"/>
        <w:tblpPr w:leftFromText="180" w:rightFromText="180" w:vertAnchor="text" w:horzAnchor="page" w:tblpX="1434" w:tblpYSpec="bottom"/>
        <w:tblOverlap w:val="never"/>
        <w:tblW w:w="90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0"/>
        <w:gridCol w:w="1335"/>
        <w:gridCol w:w="5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45" w:type="dxa"/>
            <w:gridSpan w:val="2"/>
            <w:noWrap w:val="0"/>
            <w:vAlign w:val="center"/>
          </w:tcPr>
          <w:p>
            <w:pPr>
              <w:jc w:val="center"/>
              <w:rPr>
                <w:rFonts w:hint="eastAsia" w:eastAsia="宋体"/>
                <w:lang w:val="en-US" w:eastAsia="zh-CN"/>
              </w:rPr>
            </w:pPr>
          </w:p>
          <w:p>
            <w:pPr>
              <w:jc w:val="center"/>
              <w:rPr>
                <w:rFonts w:hint="eastAsia" w:eastAsia="宋体"/>
                <w:lang w:val="en-US" w:eastAsia="zh-CN"/>
              </w:rPr>
            </w:pPr>
            <w:r>
              <w:rPr>
                <w:rFonts w:hint="eastAsia" w:eastAsia="宋体"/>
                <w:lang w:val="en-US" w:eastAsia="zh-CN"/>
              </w:rPr>
              <w:t>分值构成</w:t>
            </w:r>
          </w:p>
          <w:p>
            <w:pPr>
              <w:jc w:val="center"/>
              <w:rPr>
                <w:rFonts w:hint="eastAsia"/>
                <w:color w:val="auto"/>
                <w:highlight w:val="none"/>
                <w:lang w:val="en-US" w:eastAsia="zh-CN"/>
              </w:rPr>
            </w:pPr>
            <w:r>
              <w:rPr>
                <w:rFonts w:hint="eastAsia" w:eastAsia="宋体"/>
                <w:lang w:val="en-US" w:eastAsia="zh-CN"/>
              </w:rPr>
              <w:t>(总分 100 分)</w:t>
            </w:r>
          </w:p>
        </w:tc>
        <w:tc>
          <w:tcPr>
            <w:tcW w:w="5228" w:type="dxa"/>
            <w:noWrap w:val="0"/>
            <w:vAlign w:val="center"/>
          </w:tcPr>
          <w:p>
            <w:pPr>
              <w:jc w:val="center"/>
              <w:rPr>
                <w:rFonts w:hint="eastAsia"/>
                <w:lang w:eastAsia="zh-CN"/>
              </w:rPr>
            </w:pPr>
            <w:r>
              <w:rPr>
                <w:rFonts w:hint="eastAsia"/>
                <w:lang w:eastAsia="zh-CN"/>
              </w:rPr>
              <w:t>价格分（</w:t>
            </w:r>
            <w:r>
              <w:rPr>
                <w:rFonts w:hint="eastAsia"/>
                <w:lang w:val="en-US" w:eastAsia="zh-CN"/>
              </w:rPr>
              <w:t>20</w:t>
            </w:r>
            <w:r>
              <w:rPr>
                <w:rFonts w:hint="eastAsia"/>
                <w:lang w:eastAsia="zh-CN"/>
              </w:rPr>
              <w:t>）</w:t>
            </w:r>
          </w:p>
          <w:p>
            <w:pPr>
              <w:pStyle w:val="2"/>
              <w:ind w:left="0" w:leftChars="0" w:firstLine="0" w:firstLineChars="0"/>
              <w:jc w:val="center"/>
              <w:rPr>
                <w:rFonts w:hint="eastAsia"/>
                <w:color w:val="auto"/>
                <w:highlight w:val="none"/>
                <w:lang w:eastAsia="zh-CN"/>
              </w:rPr>
            </w:pPr>
            <w:r>
              <w:rPr>
                <w:rFonts w:hint="eastAsia"/>
                <w:color w:val="auto"/>
                <w:highlight w:val="none"/>
                <w:lang w:eastAsia="zh-CN"/>
              </w:rPr>
              <w:t>商务部分（</w:t>
            </w:r>
            <w:r>
              <w:rPr>
                <w:rFonts w:hint="eastAsia"/>
                <w:color w:val="auto"/>
                <w:highlight w:val="none"/>
                <w:lang w:val="en-US" w:eastAsia="zh-CN"/>
              </w:rPr>
              <w:t>50</w:t>
            </w:r>
            <w:r>
              <w:rPr>
                <w:rFonts w:hint="eastAsia"/>
                <w:color w:val="auto"/>
                <w:highlight w:val="none"/>
                <w:lang w:eastAsia="zh-CN"/>
              </w:rPr>
              <w:t>）</w:t>
            </w:r>
          </w:p>
          <w:p>
            <w:pPr>
              <w:pStyle w:val="2"/>
              <w:ind w:left="0" w:leftChars="0" w:firstLine="0" w:firstLineChars="0"/>
              <w:jc w:val="center"/>
              <w:rPr>
                <w:rFonts w:hint="eastAsia"/>
                <w:color w:val="auto"/>
                <w:highlight w:val="none"/>
                <w:lang w:eastAsia="zh-CN"/>
              </w:rPr>
            </w:pPr>
            <w:r>
              <w:rPr>
                <w:rFonts w:hint="eastAsia"/>
                <w:color w:val="auto"/>
                <w:highlight w:val="none"/>
                <w:lang w:eastAsia="zh-CN"/>
              </w:rPr>
              <w:t>技术部分（</w:t>
            </w:r>
            <w:r>
              <w:rPr>
                <w:rFonts w:hint="eastAsia"/>
                <w:color w:val="auto"/>
                <w:highlight w:val="none"/>
                <w:lang w:val="en-US" w:eastAsia="zh-CN"/>
              </w:rPr>
              <w:t>30</w:t>
            </w:r>
            <w:r>
              <w:rPr>
                <w:rFonts w:hint="eastAsia"/>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2510" w:type="dxa"/>
            <w:noWrap w:val="0"/>
            <w:vAlign w:val="center"/>
          </w:tcPr>
          <w:p>
            <w:pPr>
              <w:pStyle w:val="29"/>
              <w:spacing w:before="159" w:line="220" w:lineRule="auto"/>
              <w:jc w:val="center"/>
              <w:rPr>
                <w:rFonts w:hint="eastAsia" w:ascii="宋体" w:hAnsi="宋体" w:eastAsia="宋体" w:cs="宋体"/>
                <w:b/>
                <w:bCs/>
                <w:color w:val="auto"/>
                <w:spacing w:val="-2"/>
                <w:kern w:val="2"/>
                <w:sz w:val="21"/>
                <w:szCs w:val="24"/>
                <w:highlight w:val="none"/>
                <w:lang w:val="en-US" w:eastAsia="zh-CN" w:bidi="ar-SA"/>
              </w:rPr>
            </w:pPr>
            <w:r>
              <w:rPr>
                <w:rFonts w:hint="eastAsia" w:cs="宋体"/>
                <w:b/>
                <w:bCs/>
                <w:color w:val="auto"/>
                <w:spacing w:val="-2"/>
                <w:kern w:val="2"/>
                <w:sz w:val="21"/>
                <w:szCs w:val="24"/>
                <w:highlight w:val="none"/>
                <w:lang w:val="en-US" w:eastAsia="zh-CN" w:bidi="ar-SA"/>
              </w:rPr>
              <w:t>评审项</w:t>
            </w:r>
          </w:p>
        </w:tc>
        <w:tc>
          <w:tcPr>
            <w:tcW w:w="1335" w:type="dxa"/>
            <w:noWrap w:val="0"/>
            <w:vAlign w:val="center"/>
          </w:tcPr>
          <w:p>
            <w:pPr>
              <w:pStyle w:val="29"/>
              <w:spacing w:before="159" w:line="220" w:lineRule="auto"/>
              <w:jc w:val="center"/>
              <w:rPr>
                <w:rFonts w:hint="eastAsia" w:ascii="宋体" w:hAnsi="宋体" w:eastAsia="宋体" w:cs="宋体"/>
                <w:b/>
                <w:bCs/>
                <w:color w:val="auto"/>
                <w:spacing w:val="-2"/>
                <w:kern w:val="2"/>
                <w:sz w:val="21"/>
                <w:szCs w:val="24"/>
                <w:highlight w:val="none"/>
                <w:lang w:val="en-US" w:eastAsia="zh-CN" w:bidi="ar-SA"/>
              </w:rPr>
            </w:pPr>
            <w:r>
              <w:rPr>
                <w:rFonts w:hint="eastAsia" w:ascii="宋体" w:hAnsi="宋体" w:eastAsia="宋体" w:cs="宋体"/>
                <w:b/>
                <w:bCs/>
                <w:color w:val="auto"/>
                <w:spacing w:val="-2"/>
                <w:highlight w:val="none"/>
                <w:lang w:val="en-US" w:eastAsia="zh-CN"/>
              </w:rPr>
              <w:t>评分因素</w:t>
            </w:r>
          </w:p>
        </w:tc>
        <w:tc>
          <w:tcPr>
            <w:tcW w:w="5228" w:type="dxa"/>
            <w:noWrap w:val="0"/>
            <w:vAlign w:val="center"/>
          </w:tcPr>
          <w:p>
            <w:pPr>
              <w:pStyle w:val="29"/>
              <w:spacing w:before="159" w:line="220" w:lineRule="auto"/>
              <w:ind w:firstLine="2068" w:firstLineChars="1000"/>
              <w:jc w:val="both"/>
              <w:rPr>
                <w:rFonts w:hint="eastAsia" w:ascii="宋体" w:hAnsi="宋体" w:eastAsia="宋体" w:cs="宋体"/>
                <w:b/>
                <w:bCs/>
                <w:color w:val="auto"/>
                <w:spacing w:val="-2"/>
                <w:kern w:val="2"/>
                <w:sz w:val="21"/>
                <w:szCs w:val="24"/>
                <w:highlight w:val="none"/>
                <w:lang w:val="en-US" w:eastAsia="zh-CN" w:bidi="ar-SA"/>
              </w:rPr>
            </w:pPr>
            <w:r>
              <w:rPr>
                <w:rFonts w:hint="eastAsia" w:ascii="宋体" w:hAnsi="宋体" w:eastAsia="宋体" w:cs="宋体"/>
                <w:b/>
                <w:bCs/>
                <w:color w:val="auto"/>
                <w:spacing w:val="-2"/>
                <w:highlight w:val="none"/>
                <w:lang w:eastAsia="zh-CN"/>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10" w:type="dxa"/>
            <w:noWrap w:val="0"/>
            <w:vAlign w:val="top"/>
          </w:tcPr>
          <w:p>
            <w:pPr>
              <w:pStyle w:val="29"/>
              <w:spacing w:before="159" w:line="220" w:lineRule="auto"/>
              <w:jc w:val="both"/>
              <w:rPr>
                <w:rFonts w:hint="eastAsia"/>
                <w:color w:val="auto"/>
                <w:highlight w:val="none"/>
                <w:lang w:eastAsia="zh-CN"/>
              </w:rPr>
            </w:pPr>
            <w:bookmarkStart w:id="0" w:name="评标办法前附表"/>
            <w:bookmarkEnd w:id="0"/>
          </w:p>
          <w:p>
            <w:pPr>
              <w:pStyle w:val="29"/>
              <w:spacing w:before="159" w:line="220" w:lineRule="auto"/>
              <w:ind w:left="502"/>
              <w:jc w:val="both"/>
              <w:rPr>
                <w:rFonts w:hint="eastAsia" w:eastAsia="宋体"/>
                <w:color w:val="auto"/>
                <w:highlight w:val="none"/>
                <w:lang w:eastAsia="zh-CN"/>
              </w:rPr>
            </w:pPr>
            <w:r>
              <w:rPr>
                <w:rFonts w:hint="eastAsia"/>
                <w:b w:val="0"/>
                <w:bCs w:val="0"/>
                <w:color w:val="auto"/>
                <w:highlight w:val="none"/>
                <w:lang w:eastAsia="zh-CN"/>
              </w:rPr>
              <w:t>价格分（</w:t>
            </w:r>
            <w:r>
              <w:rPr>
                <w:rFonts w:hint="eastAsia"/>
                <w:b w:val="0"/>
                <w:bCs w:val="0"/>
                <w:color w:val="auto"/>
                <w:highlight w:val="none"/>
                <w:lang w:val="en-US" w:eastAsia="zh-CN"/>
              </w:rPr>
              <w:t>20</w:t>
            </w:r>
            <w:r>
              <w:rPr>
                <w:rFonts w:hint="eastAsia"/>
                <w:b w:val="0"/>
                <w:bCs w:val="0"/>
                <w:color w:val="auto"/>
                <w:highlight w:val="none"/>
                <w:lang w:eastAsia="zh-CN"/>
              </w:rPr>
              <w:t>）</w:t>
            </w:r>
          </w:p>
        </w:tc>
        <w:tc>
          <w:tcPr>
            <w:tcW w:w="1335" w:type="dxa"/>
            <w:noWrap w:val="0"/>
            <w:vAlign w:val="top"/>
          </w:tcPr>
          <w:p>
            <w:pPr>
              <w:keepNext w:val="0"/>
              <w:keepLines w:val="0"/>
              <w:widowControl/>
              <w:suppressLineNumbers w:val="0"/>
              <w:jc w:val="left"/>
              <w:rPr>
                <w:rFonts w:hint="eastAsia" w:ascii="宋体" w:hAnsi="宋体" w:eastAsia="宋体" w:cs="宋体"/>
                <w:b w:val="0"/>
                <w:bCs w:val="0"/>
                <w:color w:val="auto"/>
                <w:kern w:val="2"/>
                <w:sz w:val="21"/>
                <w:szCs w:val="24"/>
                <w:highlight w:val="none"/>
                <w:lang w:val="en-US" w:eastAsia="zh-CN" w:bidi="ar-SA"/>
              </w:rPr>
            </w:pPr>
          </w:p>
          <w:p>
            <w:pPr>
              <w:keepNext w:val="0"/>
              <w:keepLines w:val="0"/>
              <w:widowControl/>
              <w:suppressLineNumbers w:val="0"/>
              <w:jc w:val="left"/>
              <w:rPr>
                <w:rFonts w:hint="eastAsia" w:ascii="宋体" w:hAnsi="宋体" w:eastAsia="宋体" w:cs="宋体"/>
                <w:b w:val="0"/>
                <w:bCs w:val="0"/>
                <w:color w:val="auto"/>
                <w:kern w:val="2"/>
                <w:sz w:val="21"/>
                <w:szCs w:val="24"/>
                <w:highlight w:val="none"/>
                <w:lang w:val="en-US" w:eastAsia="zh-CN" w:bidi="ar-SA"/>
              </w:rPr>
            </w:pPr>
          </w:p>
          <w:p>
            <w:pPr>
              <w:keepNext w:val="0"/>
              <w:keepLines w:val="0"/>
              <w:widowControl/>
              <w:suppressLineNumbers w:val="0"/>
              <w:jc w:val="left"/>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 xml:space="preserve">投标价格 </w:t>
            </w:r>
          </w:p>
          <w:p>
            <w:pPr>
              <w:keepNext w:val="0"/>
              <w:keepLines w:val="0"/>
              <w:widowControl/>
              <w:suppressLineNumbers w:val="0"/>
              <w:jc w:val="left"/>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（20 分）</w:t>
            </w:r>
          </w:p>
          <w:p>
            <w:pPr>
              <w:pStyle w:val="29"/>
              <w:spacing w:before="194" w:line="181" w:lineRule="auto"/>
              <w:ind w:left="306"/>
              <w:rPr>
                <w:rFonts w:hint="default" w:ascii="宋体" w:hAnsi="宋体" w:eastAsia="宋体" w:cs="宋体"/>
                <w:b w:val="0"/>
                <w:bCs w:val="0"/>
                <w:color w:val="auto"/>
                <w:kern w:val="2"/>
                <w:sz w:val="21"/>
                <w:szCs w:val="24"/>
                <w:highlight w:val="none"/>
                <w:lang w:val="en-US" w:eastAsia="zh-CN" w:bidi="ar-SA"/>
              </w:rPr>
            </w:pPr>
          </w:p>
        </w:tc>
        <w:tc>
          <w:tcPr>
            <w:tcW w:w="5228" w:type="dxa"/>
            <w:noWrap w:val="0"/>
            <w:vAlign w:val="top"/>
          </w:tcPr>
          <w:p>
            <w:pPr>
              <w:pStyle w:val="29"/>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本项目设最高投标限价，超过最高投标限价为否决投标。投标报价等于最高投标限价的得基本分15分，在此基础上每下降一个百分点加1分，本项最高得20分（即投标报价为95%得20分）。</w:t>
            </w:r>
            <w:bookmarkStart w:id="4" w:name="_GoBack"/>
            <w:r>
              <w:rPr>
                <w:rFonts w:hint="eastAsia" w:ascii="宋体" w:hAnsi="宋体" w:eastAsia="宋体" w:cs="宋体"/>
                <w:b w:val="0"/>
                <w:bCs w:val="0"/>
                <w:color w:val="auto"/>
                <w:kern w:val="2"/>
                <w:sz w:val="21"/>
                <w:szCs w:val="24"/>
                <w:highlight w:val="none"/>
                <w:lang w:val="en-US" w:eastAsia="zh-CN" w:bidi="ar-SA"/>
              </w:rPr>
              <w:t>不足部分采用内插法计算，四舍五入，小数点后保留2位小数</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10" w:type="dxa"/>
            <w:vMerge w:val="restart"/>
            <w:noWrap w:val="0"/>
            <w:vAlign w:val="center"/>
          </w:tcPr>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p>
          <w:p>
            <w:pPr>
              <w:pStyle w:val="29"/>
              <w:spacing w:before="69" w:line="220" w:lineRule="auto"/>
              <w:ind w:firstLine="840" w:firstLineChars="400"/>
              <w:jc w:val="both"/>
              <w:rPr>
                <w:rFonts w:hint="eastAsia"/>
                <w:color w:val="auto"/>
                <w:highlight w:val="none"/>
                <w:lang w:eastAsia="zh-CN"/>
              </w:rPr>
            </w:pPr>
            <w:r>
              <w:rPr>
                <w:rFonts w:hint="eastAsia"/>
                <w:color w:val="auto"/>
                <w:highlight w:val="none"/>
                <w:lang w:eastAsia="zh-CN"/>
              </w:rPr>
              <w:t>商务部分</w:t>
            </w:r>
          </w:p>
          <w:p>
            <w:pPr>
              <w:pStyle w:val="29"/>
              <w:spacing w:before="69" w:line="220" w:lineRule="auto"/>
              <w:jc w:val="center"/>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50分</w:t>
            </w:r>
            <w:r>
              <w:rPr>
                <w:rFonts w:hint="eastAsia"/>
                <w:color w:val="auto"/>
                <w:highlight w:val="none"/>
                <w:lang w:eastAsia="zh-CN"/>
              </w:rPr>
              <w:t>）</w:t>
            </w:r>
          </w:p>
          <w:p>
            <w:pPr>
              <w:pStyle w:val="29"/>
              <w:spacing w:before="69" w:line="220" w:lineRule="auto"/>
              <w:jc w:val="center"/>
              <w:rPr>
                <w:rFonts w:hint="eastAsia"/>
                <w:color w:val="auto"/>
                <w:highlight w:val="none"/>
                <w:lang w:eastAsia="zh-CN"/>
              </w:rPr>
            </w:pPr>
          </w:p>
          <w:p>
            <w:pPr>
              <w:pStyle w:val="29"/>
              <w:spacing w:before="69" w:line="220" w:lineRule="auto"/>
              <w:jc w:val="center"/>
              <w:rPr>
                <w:rFonts w:hint="eastAsia"/>
                <w:color w:val="auto"/>
                <w:highlight w:val="none"/>
                <w:lang w:eastAsia="zh-CN"/>
              </w:rPr>
            </w:pPr>
          </w:p>
          <w:p>
            <w:pPr>
              <w:pStyle w:val="29"/>
              <w:spacing w:before="69" w:line="220" w:lineRule="auto"/>
              <w:jc w:val="center"/>
              <w:rPr>
                <w:rFonts w:hint="eastAsia"/>
                <w:color w:val="auto"/>
                <w:highlight w:val="none"/>
                <w:lang w:eastAsia="zh-CN"/>
              </w:rPr>
            </w:pPr>
          </w:p>
          <w:p>
            <w:pPr>
              <w:pStyle w:val="29"/>
              <w:spacing w:before="69" w:line="220" w:lineRule="auto"/>
              <w:jc w:val="center"/>
              <w:rPr>
                <w:rFonts w:hint="eastAsia"/>
                <w:color w:val="auto"/>
                <w:highlight w:val="none"/>
                <w:lang w:eastAsia="zh-CN"/>
              </w:rPr>
            </w:pPr>
          </w:p>
          <w:p>
            <w:pPr>
              <w:pStyle w:val="29"/>
              <w:spacing w:before="69" w:line="220" w:lineRule="auto"/>
              <w:jc w:val="center"/>
              <w:rPr>
                <w:rFonts w:hint="eastAsia"/>
                <w:color w:val="auto"/>
                <w:highlight w:val="none"/>
                <w:lang w:eastAsia="zh-CN"/>
              </w:rPr>
            </w:pPr>
          </w:p>
        </w:tc>
        <w:tc>
          <w:tcPr>
            <w:tcW w:w="1335" w:type="dxa"/>
            <w:noWrap w:val="0"/>
            <w:vAlign w:val="center"/>
          </w:tcPr>
          <w:p>
            <w:pPr>
              <w:pStyle w:val="29"/>
              <w:spacing w:before="68" w:line="181" w:lineRule="auto"/>
              <w:jc w:val="center"/>
              <w:rPr>
                <w:color w:val="auto"/>
                <w:spacing w:val="-2"/>
                <w:highlight w:val="none"/>
              </w:rPr>
            </w:pPr>
            <w:r>
              <w:rPr>
                <w:color w:val="auto"/>
                <w:spacing w:val="-2"/>
                <w:highlight w:val="none"/>
              </w:rPr>
              <w:t>项目业绩</w:t>
            </w:r>
          </w:p>
          <w:p>
            <w:pPr>
              <w:pStyle w:val="29"/>
              <w:spacing w:before="68" w:line="181" w:lineRule="auto"/>
              <w:jc w:val="center"/>
              <w:rPr>
                <w:rFonts w:hint="eastAsia" w:eastAsia="宋体"/>
                <w:color w:val="auto"/>
                <w:highlight w:val="none"/>
                <w:lang w:val="en-US" w:eastAsia="zh-CN"/>
              </w:rPr>
            </w:pPr>
            <w:r>
              <w:rPr>
                <w:rFonts w:hint="eastAsia"/>
                <w:color w:val="auto"/>
                <w:spacing w:val="-2"/>
                <w:highlight w:val="none"/>
                <w:lang w:eastAsia="zh-CN"/>
              </w:rPr>
              <w:t>（</w:t>
            </w:r>
            <w:r>
              <w:rPr>
                <w:rFonts w:hint="eastAsia"/>
                <w:color w:val="auto"/>
                <w:spacing w:val="-2"/>
                <w:highlight w:val="none"/>
                <w:lang w:val="en-US" w:eastAsia="zh-CN"/>
              </w:rPr>
              <w:t>12分</w:t>
            </w:r>
            <w:r>
              <w:rPr>
                <w:rFonts w:hint="eastAsia"/>
                <w:color w:val="auto"/>
                <w:spacing w:val="-2"/>
                <w:highlight w:val="none"/>
                <w:lang w:eastAsia="zh-CN"/>
              </w:rPr>
              <w:t>）</w:t>
            </w:r>
          </w:p>
        </w:tc>
        <w:tc>
          <w:tcPr>
            <w:tcW w:w="5228" w:type="dxa"/>
            <w:noWrap w:val="0"/>
            <w:vAlign w:val="top"/>
          </w:tcPr>
          <w:p>
            <w:pPr>
              <w:pStyle w:val="29"/>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投标人2019年1月1日以来有单个标段施工中标金额＞3000万元的水利工程招标代理业绩的，每有1个得3分，最多得12分； 提供招标代理合同、代理项目施工中标通知书，否则不得分。</w:t>
            </w:r>
          </w:p>
          <w:p>
            <w:pPr>
              <w:pStyle w:val="29"/>
              <w:keepNext w:val="0"/>
              <w:keepLines w:val="0"/>
              <w:pageBreakBefore w:val="0"/>
              <w:widowControl w:val="0"/>
              <w:kinsoku/>
              <w:wordWrap/>
              <w:overflowPunct/>
              <w:topLinePunct w:val="0"/>
              <w:autoSpaceDE/>
              <w:autoSpaceDN/>
              <w:bidi w:val="0"/>
              <w:adjustRightInd/>
              <w:snapToGrid/>
              <w:spacing w:line="400" w:lineRule="exact"/>
              <w:ind w:left="40" w:leftChars="19" w:right="278"/>
              <w:textAlignment w:val="auto"/>
              <w:rPr>
                <w:b/>
                <w:bCs/>
                <w:color w:val="auto"/>
                <w:spacing w:val="-6"/>
                <w:highlight w:val="none"/>
                <w:u w:val="none"/>
              </w:rPr>
            </w:pPr>
            <w:r>
              <w:rPr>
                <w:b/>
                <w:bCs/>
                <w:color w:val="auto"/>
                <w:spacing w:val="-2"/>
                <w:highlight w:val="none"/>
                <w:u w:val="none"/>
              </w:rPr>
              <w:t>注：</w:t>
            </w:r>
            <w:r>
              <w:rPr>
                <w:rFonts w:hint="eastAsia"/>
                <w:b/>
                <w:bCs/>
                <w:color w:val="auto"/>
                <w:spacing w:val="-2"/>
                <w:highlight w:val="none"/>
                <w:u w:val="none"/>
              </w:rPr>
              <w:t>同一初步设计批复的工程项目如有多个施工标段招标的，只能按一个施工标段代理业绩赋分；</w:t>
            </w:r>
            <w:r>
              <w:rPr>
                <w:b/>
                <w:bCs/>
                <w:color w:val="auto"/>
                <w:spacing w:val="-2"/>
                <w:highlight w:val="none"/>
                <w:u w:val="none"/>
              </w:rPr>
              <w:t>业绩时间和金额以招标项目施工中标通知书为准。</w:t>
            </w:r>
            <w:r>
              <w:rPr>
                <w:b/>
                <w:bCs/>
                <w:color w:val="auto"/>
                <w:spacing w:val="-1"/>
                <w:highlight w:val="none"/>
                <w:u w:val="none"/>
              </w:rPr>
              <w:t>企业业绩和项目负责人业绩分数不可兼得，同一业绩以项目</w:t>
            </w:r>
            <w:r>
              <w:rPr>
                <w:b/>
                <w:bCs/>
                <w:color w:val="auto"/>
                <w:spacing w:val="-6"/>
                <w:highlight w:val="none"/>
                <w:u w:val="none"/>
              </w:rPr>
              <w:t>负责人得分优先。</w:t>
            </w:r>
          </w:p>
          <w:p>
            <w:pPr>
              <w:pStyle w:val="29"/>
              <w:keepNext w:val="0"/>
              <w:keepLines w:val="0"/>
              <w:pageBreakBefore w:val="0"/>
              <w:widowControl w:val="0"/>
              <w:kinsoku/>
              <w:wordWrap/>
              <w:overflowPunct/>
              <w:topLinePunct w:val="0"/>
              <w:autoSpaceDE/>
              <w:autoSpaceDN/>
              <w:bidi w:val="0"/>
              <w:adjustRightInd/>
              <w:snapToGrid/>
              <w:spacing w:line="400" w:lineRule="exact"/>
              <w:ind w:left="40" w:leftChars="19" w:right="278"/>
              <w:textAlignment w:val="auto"/>
              <w:rPr>
                <w:b/>
                <w:bCs/>
                <w:color w:val="auto"/>
                <w:spacing w:val="-6"/>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10" w:type="dxa"/>
            <w:vMerge w:val="continue"/>
            <w:noWrap w:val="0"/>
            <w:vAlign w:val="center"/>
          </w:tcPr>
          <w:p>
            <w:pPr>
              <w:pStyle w:val="29"/>
              <w:spacing w:before="69" w:line="220" w:lineRule="auto"/>
              <w:jc w:val="center"/>
              <w:rPr>
                <w:rFonts w:hint="eastAsia"/>
                <w:color w:val="auto"/>
                <w:highlight w:val="none"/>
                <w:lang w:eastAsia="zh-CN"/>
              </w:rPr>
            </w:pPr>
          </w:p>
        </w:tc>
        <w:tc>
          <w:tcPr>
            <w:tcW w:w="1335" w:type="dxa"/>
            <w:noWrap w:val="0"/>
            <w:vAlign w:val="center"/>
          </w:tcPr>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r>
              <w:rPr>
                <w:rFonts w:hint="eastAsia"/>
                <w:color w:val="auto"/>
                <w:spacing w:val="-2"/>
                <w:highlight w:val="none"/>
                <w:lang w:eastAsia="zh-CN"/>
              </w:rPr>
              <w:t>人员配备</w:t>
            </w:r>
          </w:p>
          <w:p>
            <w:pPr>
              <w:pStyle w:val="29"/>
              <w:spacing w:before="68" w:line="181" w:lineRule="auto"/>
              <w:jc w:val="center"/>
              <w:rPr>
                <w:rFonts w:hint="eastAsia"/>
                <w:color w:val="auto"/>
                <w:spacing w:val="-2"/>
                <w:highlight w:val="none"/>
                <w:lang w:eastAsia="zh-CN"/>
              </w:rPr>
            </w:pPr>
            <w:r>
              <w:rPr>
                <w:rFonts w:hint="eastAsia"/>
                <w:color w:val="auto"/>
                <w:spacing w:val="-2"/>
                <w:highlight w:val="none"/>
                <w:lang w:eastAsia="zh-CN"/>
              </w:rPr>
              <w:t>（</w:t>
            </w:r>
            <w:r>
              <w:rPr>
                <w:rFonts w:hint="eastAsia"/>
                <w:color w:val="auto"/>
                <w:spacing w:val="-2"/>
                <w:highlight w:val="none"/>
                <w:lang w:val="en-US" w:eastAsia="zh-CN"/>
              </w:rPr>
              <w:t>28分</w:t>
            </w:r>
            <w:r>
              <w:rPr>
                <w:rFonts w:hint="eastAsia"/>
                <w:color w:val="auto"/>
                <w:spacing w:val="-2"/>
                <w:highlight w:val="none"/>
                <w:lang w:eastAsia="zh-CN"/>
              </w:rPr>
              <w:t>）</w:t>
            </w:r>
          </w:p>
        </w:tc>
        <w:tc>
          <w:tcPr>
            <w:tcW w:w="5228" w:type="dxa"/>
            <w:noWrap w:val="0"/>
            <w:vAlign w:val="top"/>
          </w:tcPr>
          <w:p>
            <w:pPr>
              <w:pStyle w:val="29"/>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color w:val="auto"/>
                <w:spacing w:val="-2"/>
                <w:highlight w:val="none"/>
                <w:lang w:eastAsia="zh-CN"/>
              </w:rPr>
            </w:pPr>
            <w:r>
              <w:rPr>
                <w:rFonts w:hint="eastAsia"/>
                <w:color w:val="auto"/>
                <w:spacing w:val="-2"/>
                <w:highlight w:val="none"/>
                <w:lang w:val="en-US" w:eastAsia="zh-CN"/>
              </w:rPr>
              <w:t>1.</w:t>
            </w:r>
            <w:r>
              <w:rPr>
                <w:color w:val="auto"/>
                <w:spacing w:val="-2"/>
                <w:highlight w:val="none"/>
              </w:rPr>
              <w:t>项目负责人资历</w:t>
            </w:r>
            <w:r>
              <w:rPr>
                <w:rFonts w:hint="eastAsia"/>
                <w:color w:val="auto"/>
                <w:spacing w:val="-2"/>
                <w:highlight w:val="none"/>
                <w:lang w:eastAsia="zh-CN"/>
              </w:rPr>
              <w:t>：</w:t>
            </w:r>
          </w:p>
          <w:p>
            <w:pPr>
              <w:pStyle w:val="29"/>
              <w:keepNext w:val="0"/>
              <w:keepLines w:val="0"/>
              <w:pageBreakBefore w:val="0"/>
              <w:widowControl w:val="0"/>
              <w:kinsoku/>
              <w:wordWrap/>
              <w:overflowPunct/>
              <w:topLinePunct w:val="0"/>
              <w:autoSpaceDE/>
              <w:autoSpaceDN/>
              <w:bidi w:val="0"/>
              <w:adjustRightInd/>
              <w:snapToGrid/>
              <w:spacing w:line="400" w:lineRule="exact"/>
              <w:ind w:left="115"/>
              <w:textAlignment w:val="auto"/>
              <w:rPr>
                <w:color w:val="auto"/>
                <w:spacing w:val="-1"/>
                <w:highlight w:val="none"/>
              </w:rPr>
            </w:pPr>
            <w:r>
              <w:rPr>
                <w:color w:val="auto"/>
                <w:spacing w:val="-1"/>
                <w:highlight w:val="none"/>
              </w:rPr>
              <w:t>（1）具有</w:t>
            </w:r>
            <w:r>
              <w:rPr>
                <w:rFonts w:hint="eastAsia" w:ascii="宋体" w:hAnsi="宋体" w:eastAsia="宋体"/>
                <w:bCs/>
                <w:szCs w:val="21"/>
                <w:lang w:val="en-US" w:eastAsia="zh-CN"/>
              </w:rPr>
              <w:t>招标代理从业资格</w:t>
            </w:r>
            <w:r>
              <w:rPr>
                <w:color w:val="auto"/>
                <w:spacing w:val="-1"/>
                <w:highlight w:val="none"/>
              </w:rPr>
              <w:t>证书的得1分；具有</w:t>
            </w:r>
            <w:r>
              <w:rPr>
                <w:rFonts w:hint="eastAsia"/>
                <w:color w:val="auto"/>
                <w:spacing w:val="-1"/>
                <w:highlight w:val="none"/>
              </w:rPr>
              <w:t>水利类</w:t>
            </w:r>
            <w:r>
              <w:rPr>
                <w:color w:val="auto"/>
                <w:spacing w:val="-1"/>
                <w:highlight w:val="none"/>
              </w:rPr>
              <w:t>高级工程师及以上职称的得1分；</w:t>
            </w:r>
            <w:r>
              <w:rPr>
                <w:rFonts w:hint="eastAsia"/>
                <w:color w:val="auto"/>
                <w:spacing w:val="-1"/>
                <w:highlight w:val="none"/>
              </w:rPr>
              <w:t>具有一级造价工程师（水利工程）注册证书的得</w:t>
            </w:r>
            <w:r>
              <w:rPr>
                <w:rFonts w:hint="eastAsia"/>
                <w:color w:val="auto"/>
                <w:spacing w:val="-1"/>
                <w:highlight w:val="none"/>
                <w:lang w:val="en-US" w:eastAsia="zh-CN"/>
              </w:rPr>
              <w:t>3</w:t>
            </w:r>
            <w:r>
              <w:rPr>
                <w:rFonts w:hint="eastAsia"/>
                <w:color w:val="auto"/>
                <w:spacing w:val="-1"/>
                <w:highlight w:val="none"/>
              </w:rPr>
              <w:t>分，具备水利</w:t>
            </w:r>
            <w:r>
              <w:rPr>
                <w:rFonts w:hint="eastAsia"/>
                <w:color w:val="auto"/>
                <w:spacing w:val="-1"/>
                <w:highlight w:val="none"/>
                <w:lang w:val="en-US" w:eastAsia="zh-CN"/>
              </w:rPr>
              <w:t>水电</w:t>
            </w:r>
            <w:r>
              <w:rPr>
                <w:rFonts w:hint="eastAsia"/>
                <w:color w:val="auto"/>
                <w:spacing w:val="-1"/>
                <w:highlight w:val="none"/>
              </w:rPr>
              <w:t>工程一级建造师注册证书的</w:t>
            </w:r>
            <w:r>
              <w:rPr>
                <w:rFonts w:hint="eastAsia"/>
                <w:color w:val="auto"/>
                <w:spacing w:val="-1"/>
                <w:highlight w:val="none"/>
                <w:lang w:eastAsia="zh-CN"/>
              </w:rPr>
              <w:t>（必须提供电子注册证书，相关要求详见《住房和城乡建设部办公厅关于全面实行一级建造师电子注册证书的通知》（建办市〔2021〕40 号））</w:t>
            </w:r>
            <w:r>
              <w:rPr>
                <w:rFonts w:hint="eastAsia"/>
                <w:color w:val="auto"/>
                <w:spacing w:val="-1"/>
                <w:highlight w:val="none"/>
              </w:rPr>
              <w:t>得</w:t>
            </w:r>
            <w:r>
              <w:rPr>
                <w:rFonts w:hint="eastAsia"/>
                <w:color w:val="auto"/>
                <w:spacing w:val="-1"/>
                <w:highlight w:val="none"/>
                <w:lang w:val="en-US" w:eastAsia="zh-CN"/>
              </w:rPr>
              <w:t>3</w:t>
            </w:r>
            <w:r>
              <w:rPr>
                <w:rFonts w:hint="eastAsia"/>
                <w:color w:val="auto"/>
                <w:spacing w:val="-1"/>
                <w:highlight w:val="none"/>
              </w:rPr>
              <w:t>分</w:t>
            </w:r>
            <w:r>
              <w:rPr>
                <w:color w:val="auto"/>
                <w:spacing w:val="-1"/>
                <w:highlight w:val="none"/>
              </w:rPr>
              <w:t>；最高得</w:t>
            </w:r>
            <w:r>
              <w:rPr>
                <w:rFonts w:hint="eastAsia"/>
                <w:color w:val="auto"/>
                <w:spacing w:val="-1"/>
                <w:highlight w:val="none"/>
                <w:lang w:val="en-US" w:eastAsia="zh-CN"/>
              </w:rPr>
              <w:t>8</w:t>
            </w:r>
            <w:r>
              <w:rPr>
                <w:color w:val="auto"/>
                <w:spacing w:val="-1"/>
                <w:highlight w:val="none"/>
              </w:rPr>
              <w:t>分。</w:t>
            </w:r>
          </w:p>
          <w:p>
            <w:pPr>
              <w:pStyle w:val="29"/>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b/>
                <w:bCs/>
                <w:color w:val="auto"/>
                <w:highlight w:val="none"/>
              </w:rPr>
            </w:pPr>
            <w:r>
              <w:rPr>
                <w:rFonts w:hint="eastAsia"/>
                <w:b/>
                <w:bCs/>
                <w:color w:val="auto"/>
                <w:spacing w:val="-7"/>
                <w:highlight w:val="none"/>
                <w:lang w:val="en-US" w:eastAsia="zh-CN"/>
              </w:rPr>
              <w:t>注：</w:t>
            </w:r>
            <w:r>
              <w:rPr>
                <w:b/>
                <w:bCs/>
                <w:color w:val="auto"/>
                <w:spacing w:val="-7"/>
                <w:highlight w:val="none"/>
              </w:rPr>
              <w:t>提供相应证书（原件的扫描件</w:t>
            </w:r>
            <w:r>
              <w:rPr>
                <w:b/>
                <w:bCs/>
                <w:color w:val="auto"/>
                <w:spacing w:val="-6"/>
                <w:highlight w:val="none"/>
              </w:rPr>
              <w:t>），</w:t>
            </w:r>
            <w:r>
              <w:rPr>
                <w:b/>
                <w:bCs/>
                <w:color w:val="auto"/>
                <w:spacing w:val="-7"/>
                <w:highlight w:val="none"/>
              </w:rPr>
              <w:t>否则不得分。</w:t>
            </w:r>
          </w:p>
          <w:p>
            <w:pPr>
              <w:pStyle w:val="29"/>
              <w:keepNext w:val="0"/>
              <w:keepLines w:val="0"/>
              <w:pageBreakBefore w:val="0"/>
              <w:widowControl w:val="0"/>
              <w:kinsoku/>
              <w:wordWrap/>
              <w:overflowPunct/>
              <w:topLinePunct w:val="0"/>
              <w:autoSpaceDE/>
              <w:autoSpaceDN/>
              <w:bidi w:val="0"/>
              <w:adjustRightInd/>
              <w:snapToGrid/>
              <w:spacing w:line="400" w:lineRule="exact"/>
              <w:ind w:left="110" w:right="174" w:firstLine="5"/>
              <w:textAlignment w:val="auto"/>
              <w:rPr>
                <w:color w:val="auto"/>
                <w:highlight w:val="none"/>
              </w:rPr>
            </w:pPr>
            <w:r>
              <w:rPr>
                <w:color w:val="auto"/>
                <w:spacing w:val="-1"/>
                <w:highlight w:val="none"/>
              </w:rPr>
              <w:t>（2）201</w:t>
            </w:r>
            <w:r>
              <w:rPr>
                <w:rFonts w:hint="eastAsia"/>
                <w:color w:val="auto"/>
                <w:spacing w:val="-1"/>
                <w:highlight w:val="none"/>
                <w:lang w:val="en-US" w:eastAsia="zh-CN"/>
              </w:rPr>
              <w:t>9</w:t>
            </w:r>
            <w:r>
              <w:rPr>
                <w:color w:val="auto"/>
                <w:spacing w:val="-1"/>
                <w:highlight w:val="none"/>
              </w:rPr>
              <w:t>年</w:t>
            </w:r>
            <w:r>
              <w:rPr>
                <w:rFonts w:hint="eastAsia"/>
                <w:color w:val="auto"/>
                <w:spacing w:val="-1"/>
                <w:highlight w:val="none"/>
                <w:lang w:val="en-US" w:eastAsia="zh-CN"/>
              </w:rPr>
              <w:t>1</w:t>
            </w:r>
            <w:r>
              <w:rPr>
                <w:color w:val="auto"/>
                <w:spacing w:val="-1"/>
                <w:highlight w:val="none"/>
              </w:rPr>
              <w:t>月1日</w:t>
            </w:r>
            <w:r>
              <w:rPr>
                <w:rFonts w:hint="eastAsia"/>
                <w:color w:val="auto"/>
                <w:spacing w:val="-1"/>
                <w:highlight w:val="none"/>
              </w:rPr>
              <w:t>以来</w:t>
            </w:r>
            <w:r>
              <w:rPr>
                <w:color w:val="auto"/>
                <w:spacing w:val="-1"/>
                <w:highlight w:val="none"/>
              </w:rPr>
              <w:t>，</w:t>
            </w:r>
            <w:r>
              <w:rPr>
                <w:rFonts w:hint="eastAsia"/>
                <w:color w:val="auto"/>
                <w:spacing w:val="-1"/>
                <w:highlight w:val="none"/>
                <w:lang w:val="en-US" w:eastAsia="zh-CN"/>
              </w:rPr>
              <w:t>作为项目负责人</w:t>
            </w:r>
            <w:r>
              <w:rPr>
                <w:color w:val="auto"/>
                <w:spacing w:val="-1"/>
                <w:highlight w:val="none"/>
              </w:rPr>
              <w:t>具有单个标段施工中标价</w:t>
            </w:r>
            <w:r>
              <w:rPr>
                <w:rFonts w:hint="eastAsia"/>
                <w:color w:val="auto"/>
                <w:spacing w:val="-1"/>
                <w:highlight w:val="none"/>
                <w:lang w:val="en-US" w:eastAsia="zh-CN"/>
              </w:rPr>
              <w:t>3</w:t>
            </w:r>
            <w:r>
              <w:rPr>
                <w:rFonts w:hint="eastAsia"/>
                <w:color w:val="auto"/>
                <w:spacing w:val="-1"/>
                <w:highlight w:val="none"/>
              </w:rPr>
              <w:t>000</w:t>
            </w:r>
            <w:r>
              <w:rPr>
                <w:color w:val="auto"/>
                <w:spacing w:val="-1"/>
                <w:highlight w:val="none"/>
              </w:rPr>
              <w:t>万元及以上</w:t>
            </w:r>
            <w:r>
              <w:rPr>
                <w:rFonts w:hint="eastAsia"/>
                <w:color w:val="auto"/>
                <w:spacing w:val="-1"/>
                <w:highlight w:val="none"/>
              </w:rPr>
              <w:t>水利工程</w:t>
            </w:r>
            <w:r>
              <w:rPr>
                <w:color w:val="auto"/>
                <w:spacing w:val="-1"/>
                <w:highlight w:val="none"/>
              </w:rPr>
              <w:t>招标代理项目业绩的，有1项得</w:t>
            </w:r>
            <w:r>
              <w:rPr>
                <w:rFonts w:hint="eastAsia"/>
                <w:color w:val="auto"/>
                <w:spacing w:val="-1"/>
                <w:highlight w:val="none"/>
                <w:lang w:val="en-US" w:eastAsia="zh-CN"/>
              </w:rPr>
              <w:t>4</w:t>
            </w:r>
            <w:r>
              <w:rPr>
                <w:color w:val="auto"/>
                <w:spacing w:val="-1"/>
                <w:highlight w:val="none"/>
              </w:rPr>
              <w:t>分；最高得</w:t>
            </w:r>
            <w:r>
              <w:rPr>
                <w:rFonts w:hint="eastAsia"/>
                <w:color w:val="auto"/>
                <w:spacing w:val="-1"/>
                <w:highlight w:val="none"/>
                <w:lang w:val="en-US" w:eastAsia="zh-CN"/>
              </w:rPr>
              <w:t>8</w:t>
            </w:r>
            <w:r>
              <w:rPr>
                <w:color w:val="auto"/>
                <w:spacing w:val="-1"/>
                <w:highlight w:val="none"/>
              </w:rPr>
              <w:t>分。</w:t>
            </w:r>
          </w:p>
          <w:p>
            <w:pPr>
              <w:pStyle w:val="29"/>
              <w:keepNext w:val="0"/>
              <w:keepLines w:val="0"/>
              <w:pageBreakBefore w:val="0"/>
              <w:widowControl w:val="0"/>
              <w:kinsoku/>
              <w:wordWrap/>
              <w:overflowPunct/>
              <w:topLinePunct w:val="0"/>
              <w:autoSpaceDE/>
              <w:autoSpaceDN/>
              <w:bidi w:val="0"/>
              <w:adjustRightInd/>
              <w:snapToGrid/>
              <w:spacing w:line="400" w:lineRule="exact"/>
              <w:ind w:left="0" w:right="218" w:firstLine="0"/>
              <w:textAlignment w:val="auto"/>
              <w:rPr>
                <w:b/>
                <w:bCs/>
                <w:color w:val="auto"/>
                <w:spacing w:val="-1"/>
                <w:position w:val="12"/>
                <w:highlight w:val="none"/>
              </w:rPr>
            </w:pPr>
            <w:r>
              <w:rPr>
                <w:rFonts w:hint="eastAsia"/>
                <w:b/>
                <w:bCs/>
                <w:color w:val="auto"/>
                <w:spacing w:val="-1"/>
                <w:position w:val="12"/>
                <w:highlight w:val="none"/>
                <w:lang w:val="en-US" w:eastAsia="zh-CN"/>
              </w:rPr>
              <w:t>注：（1）</w:t>
            </w:r>
            <w:r>
              <w:rPr>
                <w:b/>
                <w:bCs/>
                <w:color w:val="auto"/>
                <w:spacing w:val="-1"/>
                <w:position w:val="12"/>
                <w:highlight w:val="none"/>
              </w:rPr>
              <w:t>提供</w:t>
            </w:r>
            <w:r>
              <w:rPr>
                <w:rFonts w:hint="eastAsia"/>
                <w:b/>
                <w:bCs/>
                <w:color w:val="auto"/>
                <w:spacing w:val="-1"/>
                <w:position w:val="12"/>
                <w:highlight w:val="none"/>
              </w:rPr>
              <w:t>招标</w:t>
            </w:r>
            <w:r>
              <w:rPr>
                <w:b/>
                <w:bCs/>
                <w:color w:val="auto"/>
                <w:spacing w:val="-1"/>
                <w:position w:val="12"/>
                <w:highlight w:val="none"/>
              </w:rPr>
              <w:t>代理合同、</w:t>
            </w:r>
            <w:r>
              <w:rPr>
                <w:rFonts w:hint="eastAsia"/>
                <w:b/>
                <w:bCs/>
                <w:color w:val="auto"/>
                <w:spacing w:val="-1"/>
                <w:position w:val="12"/>
                <w:highlight w:val="none"/>
              </w:rPr>
              <w:t>代理</w:t>
            </w:r>
            <w:r>
              <w:rPr>
                <w:b/>
                <w:bCs/>
                <w:color w:val="auto"/>
                <w:spacing w:val="-1"/>
                <w:position w:val="12"/>
                <w:highlight w:val="none"/>
              </w:rPr>
              <w:t>项目施工中标通知书</w:t>
            </w:r>
            <w:r>
              <w:rPr>
                <w:rFonts w:hint="eastAsia"/>
                <w:b/>
                <w:bCs/>
                <w:color w:val="auto"/>
                <w:spacing w:val="-1"/>
                <w:position w:val="12"/>
                <w:highlight w:val="none"/>
                <w:lang w:eastAsia="zh-CN"/>
              </w:rPr>
              <w:t>，</w:t>
            </w:r>
            <w:r>
              <w:rPr>
                <w:b/>
                <w:bCs/>
                <w:color w:val="auto"/>
                <w:spacing w:val="-1"/>
                <w:position w:val="12"/>
                <w:highlight w:val="none"/>
              </w:rPr>
              <w:t>否则不得分。如业绩材料不能反映</w:t>
            </w:r>
            <w:r>
              <w:rPr>
                <w:rFonts w:hint="eastAsia"/>
                <w:b/>
                <w:bCs/>
                <w:color w:val="auto"/>
                <w:spacing w:val="-1"/>
                <w:position w:val="12"/>
                <w:highlight w:val="none"/>
              </w:rPr>
              <w:t>项目负责人</w:t>
            </w:r>
            <w:r>
              <w:rPr>
                <w:b/>
                <w:bCs/>
                <w:color w:val="auto"/>
                <w:spacing w:val="-1"/>
                <w:position w:val="12"/>
                <w:highlight w:val="none"/>
              </w:rPr>
              <w:t>担任职位的，则提供业绩项目委托人出具的相应证明，否则不得分。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1"/>
                <w:kern w:val="2"/>
                <w:position w:val="12"/>
                <w:sz w:val="21"/>
                <w:szCs w:val="22"/>
                <w:highlight w:val="none"/>
                <w:u w:val="single"/>
                <w:lang w:val="en-US" w:eastAsia="zh-CN" w:bidi="ar-SA"/>
              </w:rPr>
            </w:pPr>
            <w:r>
              <w:rPr>
                <w:rFonts w:hint="eastAsia" w:ascii="宋体" w:hAnsi="宋体" w:eastAsia="宋体" w:cs="宋体"/>
                <w:b/>
                <w:bCs/>
                <w:color w:val="auto"/>
                <w:spacing w:val="-1"/>
                <w:kern w:val="2"/>
                <w:position w:val="12"/>
                <w:sz w:val="21"/>
                <w:szCs w:val="22"/>
                <w:highlight w:val="none"/>
                <w:lang w:val="en-US" w:eastAsia="zh-CN" w:bidi="ar-SA"/>
              </w:rPr>
              <w:t>（2）同一初步设计批复的工程项目如有多个施工标段招标的，只能按一个施工标段代理业绩赋分；业绩时间和金额以招标项目施工中标通知书为准。</w:t>
            </w:r>
            <w:r>
              <w:rPr>
                <w:rFonts w:hint="eastAsia" w:ascii="宋体" w:hAnsi="宋体" w:eastAsia="宋体" w:cs="宋体"/>
                <w:b/>
                <w:bCs/>
                <w:color w:val="auto"/>
                <w:spacing w:val="-1"/>
                <w:kern w:val="2"/>
                <w:position w:val="12"/>
                <w:sz w:val="21"/>
                <w:szCs w:val="22"/>
                <w:highlight w:val="none"/>
                <w:u w:val="single"/>
                <w:lang w:val="en-US" w:eastAsia="zh-CN" w:bidi="ar-SA"/>
              </w:rPr>
              <w:t>企业业绩和项目负责人业绩分数不可兼得，同一业绩以项目负责人得分优先。</w:t>
            </w:r>
          </w:p>
          <w:p>
            <w:pPr>
              <w:pStyle w:val="29"/>
              <w:keepNext w:val="0"/>
              <w:keepLines w:val="0"/>
              <w:pageBreakBefore w:val="0"/>
              <w:widowControl w:val="0"/>
              <w:kinsoku/>
              <w:wordWrap/>
              <w:overflowPunct/>
              <w:topLinePunct w:val="0"/>
              <w:autoSpaceDE/>
              <w:autoSpaceDN/>
              <w:bidi w:val="0"/>
              <w:adjustRightInd/>
              <w:snapToGrid/>
              <w:spacing w:line="400" w:lineRule="exact"/>
              <w:ind w:left="40" w:leftChars="19" w:right="278"/>
              <w:textAlignment w:val="auto"/>
              <w:rPr>
                <w:rFonts w:hint="eastAsia" w:cs="宋体"/>
                <w:b/>
                <w:bCs/>
                <w:color w:val="auto"/>
                <w:spacing w:val="-1"/>
                <w:kern w:val="2"/>
                <w:position w:val="12"/>
                <w:sz w:val="21"/>
                <w:szCs w:val="22"/>
                <w:highlight w:val="none"/>
                <w:lang w:val="en-US" w:eastAsia="zh-CN" w:bidi="ar-SA"/>
              </w:rPr>
            </w:pPr>
            <w:r>
              <w:rPr>
                <w:rFonts w:hint="eastAsia" w:ascii="宋体" w:hAnsi="宋体" w:eastAsia="宋体" w:cs="宋体"/>
                <w:b/>
                <w:bCs/>
                <w:color w:val="auto"/>
                <w:spacing w:val="-1"/>
                <w:kern w:val="2"/>
                <w:position w:val="12"/>
                <w:sz w:val="21"/>
                <w:szCs w:val="22"/>
                <w:highlight w:val="none"/>
                <w:lang w:val="en-US" w:eastAsia="zh-CN" w:bidi="ar-SA"/>
              </w:rPr>
              <w:t>（3）项目负责人需提供相关证书及从2023年12月至2024年2月在投标人本单位参保的社保缴费证明，否则不得分</w:t>
            </w:r>
            <w:r>
              <w:rPr>
                <w:rFonts w:hint="eastAsia" w:cs="宋体"/>
                <w:b/>
                <w:bCs/>
                <w:color w:val="auto"/>
                <w:spacing w:val="-1"/>
                <w:kern w:val="2"/>
                <w:position w:val="12"/>
                <w:sz w:val="21"/>
                <w:szCs w:val="22"/>
                <w:highlight w:val="none"/>
                <w:lang w:val="en-US" w:eastAsia="zh-CN" w:bidi="ar-SA"/>
              </w:rPr>
              <w:t>。</w:t>
            </w:r>
          </w:p>
          <w:p>
            <w:pPr>
              <w:pStyle w:val="29"/>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ascii="宋体" w:hAnsi="宋体" w:eastAsia="宋体"/>
                <w:bCs/>
                <w:szCs w:val="21"/>
                <w:lang w:val="en-US" w:eastAsia="zh-CN"/>
              </w:rPr>
            </w:pPr>
            <w:r>
              <w:rPr>
                <w:rFonts w:hint="eastAsia"/>
                <w:bCs/>
                <w:szCs w:val="21"/>
                <w:lang w:val="en-US" w:eastAsia="zh-CN"/>
              </w:rPr>
              <w:t>2.</w:t>
            </w:r>
            <w:r>
              <w:rPr>
                <w:rFonts w:hint="eastAsia" w:ascii="宋体" w:hAnsi="宋体" w:eastAsia="宋体"/>
                <w:bCs/>
                <w:szCs w:val="21"/>
                <w:lang w:val="en-US" w:eastAsia="zh-CN"/>
              </w:rPr>
              <w:t>项目组成员（项目负责人除外）中：</w:t>
            </w:r>
          </w:p>
          <w:p>
            <w:pPr>
              <w:pStyle w:val="29"/>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ascii="宋体" w:hAnsi="宋体" w:eastAsia="宋体"/>
                <w:bCs/>
                <w:szCs w:val="21"/>
                <w:lang w:val="en-US" w:eastAsia="zh-CN"/>
              </w:rPr>
            </w:pPr>
            <w:r>
              <w:rPr>
                <w:rFonts w:hint="eastAsia" w:ascii="宋体" w:hAnsi="宋体" w:eastAsia="宋体"/>
                <w:bCs/>
                <w:szCs w:val="21"/>
                <w:lang w:val="en-US" w:eastAsia="zh-CN"/>
              </w:rPr>
              <w:t>（1）具备招标代理从业资格证书的，每有1名得1分，最多得2分；</w:t>
            </w:r>
          </w:p>
          <w:p>
            <w:pPr>
              <w:pStyle w:val="29"/>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ascii="宋体" w:hAnsi="宋体" w:eastAsia="宋体"/>
                <w:bCs/>
                <w:szCs w:val="21"/>
                <w:lang w:val="en-US" w:eastAsia="zh-CN"/>
              </w:rPr>
            </w:pPr>
            <w:r>
              <w:rPr>
                <w:rFonts w:hint="eastAsia" w:ascii="宋体" w:hAnsi="宋体" w:eastAsia="宋体"/>
                <w:bCs/>
                <w:szCs w:val="21"/>
                <w:lang w:val="en-US" w:eastAsia="zh-CN"/>
              </w:rPr>
              <w:t>（2）具有水利类高级及以上职称的有1名得2分，水利类中级职称的有1名得1分，最多得7分；</w:t>
            </w:r>
          </w:p>
          <w:p>
            <w:pPr>
              <w:pStyle w:val="29"/>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ascii="宋体" w:hAnsi="宋体" w:eastAsia="宋体"/>
                <w:bCs/>
                <w:szCs w:val="21"/>
                <w:lang w:val="en-US" w:eastAsia="zh-CN"/>
              </w:rPr>
            </w:pPr>
            <w:r>
              <w:rPr>
                <w:rFonts w:hint="eastAsia" w:ascii="宋体" w:hAnsi="宋体" w:eastAsia="宋体"/>
                <w:bCs/>
                <w:szCs w:val="21"/>
                <w:lang w:val="en-US" w:eastAsia="zh-CN"/>
              </w:rPr>
              <w:t>（3）具有一级造价工程师（水利工程）注册证书的每有1名得1分，最多得3分。本项最高得12分。</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1"/>
                <w:kern w:val="2"/>
                <w:position w:val="12"/>
                <w:sz w:val="21"/>
                <w:szCs w:val="22"/>
                <w:highlight w:val="none"/>
                <w:lang w:val="en-US" w:eastAsia="zh-CN" w:bidi="ar-SA"/>
              </w:rPr>
            </w:pPr>
            <w:r>
              <w:rPr>
                <w:rFonts w:hint="eastAsia" w:ascii="宋体" w:hAnsi="宋体" w:eastAsia="宋体" w:cs="宋体"/>
                <w:b/>
                <w:bCs/>
                <w:color w:val="auto"/>
                <w:spacing w:val="-1"/>
                <w:kern w:val="2"/>
                <w:position w:val="12"/>
                <w:sz w:val="21"/>
                <w:szCs w:val="22"/>
                <w:highlight w:val="none"/>
                <w:lang w:val="en-US" w:eastAsia="zh-CN" w:bidi="ar-SA"/>
              </w:rPr>
              <w:t>上述人员如同一人具有多项证书，不重复赋分。</w:t>
            </w:r>
          </w:p>
          <w:p>
            <w:pPr>
              <w:pStyle w:val="29"/>
              <w:keepNext w:val="0"/>
              <w:keepLines w:val="0"/>
              <w:pageBreakBefore w:val="0"/>
              <w:widowControl w:val="0"/>
              <w:kinsoku/>
              <w:wordWrap/>
              <w:overflowPunct/>
              <w:topLinePunct w:val="0"/>
              <w:autoSpaceDE/>
              <w:autoSpaceDN/>
              <w:bidi w:val="0"/>
              <w:adjustRightInd/>
              <w:snapToGrid/>
              <w:spacing w:line="400" w:lineRule="exact"/>
              <w:ind w:left="40" w:leftChars="19" w:right="278"/>
              <w:textAlignment w:val="auto"/>
              <w:rPr>
                <w:rFonts w:hint="eastAsia"/>
                <w:b/>
                <w:bCs/>
                <w:color w:val="auto"/>
                <w:spacing w:val="-2"/>
                <w:position w:val="19"/>
                <w:highlight w:val="none"/>
                <w:lang w:val="en-US" w:eastAsia="zh-CN"/>
              </w:rPr>
            </w:pPr>
            <w:r>
              <w:rPr>
                <w:rFonts w:hint="eastAsia" w:ascii="宋体" w:hAnsi="宋体" w:eastAsia="宋体" w:cs="宋体"/>
                <w:b/>
                <w:bCs/>
                <w:color w:val="auto"/>
                <w:spacing w:val="-1"/>
                <w:kern w:val="2"/>
                <w:position w:val="12"/>
                <w:sz w:val="21"/>
                <w:szCs w:val="22"/>
                <w:highlight w:val="none"/>
                <w:lang w:val="en-US" w:eastAsia="zh-CN" w:bidi="ar-SA"/>
              </w:rPr>
              <w:t>注：以上人员均需提供相关证书及从2023年12月至2024年2月在投标人本单位参保的社保缴费证明，否则不得分</w:t>
            </w:r>
            <w:r>
              <w:rPr>
                <w:rFonts w:hint="eastAsia" w:cs="宋体"/>
                <w:b/>
                <w:bCs/>
                <w:color w:val="auto"/>
                <w:spacing w:val="-1"/>
                <w:kern w:val="2"/>
                <w:position w:val="12"/>
                <w:sz w:val="21"/>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10" w:type="dxa"/>
            <w:noWrap w:val="0"/>
            <w:vAlign w:val="center"/>
          </w:tcPr>
          <w:p>
            <w:pPr>
              <w:pStyle w:val="29"/>
              <w:spacing w:before="69" w:line="220" w:lineRule="auto"/>
              <w:jc w:val="center"/>
              <w:rPr>
                <w:rFonts w:hint="eastAsia"/>
                <w:color w:val="auto"/>
                <w:highlight w:val="none"/>
                <w:lang w:eastAsia="zh-CN"/>
              </w:rPr>
            </w:pPr>
          </w:p>
        </w:tc>
        <w:tc>
          <w:tcPr>
            <w:tcW w:w="1335" w:type="dxa"/>
            <w:noWrap w:val="0"/>
            <w:vAlign w:val="center"/>
          </w:tcPr>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p>
          <w:p>
            <w:pPr>
              <w:pStyle w:val="29"/>
              <w:spacing w:before="68" w:line="181" w:lineRule="auto"/>
              <w:jc w:val="center"/>
              <w:rPr>
                <w:rFonts w:hint="eastAsia"/>
                <w:color w:val="auto"/>
                <w:spacing w:val="-2"/>
                <w:highlight w:val="none"/>
                <w:lang w:eastAsia="zh-CN"/>
              </w:rPr>
            </w:pPr>
            <w:r>
              <w:rPr>
                <w:rFonts w:hint="eastAsia"/>
                <w:color w:val="auto"/>
                <w:spacing w:val="-2"/>
                <w:highlight w:val="none"/>
                <w:lang w:eastAsia="zh-CN"/>
              </w:rPr>
              <w:t>企业实力</w:t>
            </w:r>
          </w:p>
          <w:p>
            <w:pPr>
              <w:pStyle w:val="29"/>
              <w:spacing w:before="68" w:line="181" w:lineRule="auto"/>
              <w:jc w:val="center"/>
              <w:rPr>
                <w:rFonts w:hint="eastAsia"/>
                <w:color w:val="auto"/>
                <w:spacing w:val="-2"/>
                <w:highlight w:val="none"/>
                <w:lang w:eastAsia="zh-CN"/>
              </w:rPr>
            </w:pPr>
            <w:r>
              <w:rPr>
                <w:rFonts w:hint="eastAsia"/>
                <w:color w:val="auto"/>
                <w:spacing w:val="-2"/>
                <w:highlight w:val="none"/>
                <w:lang w:eastAsia="zh-CN"/>
              </w:rPr>
              <w:t>（</w:t>
            </w:r>
            <w:r>
              <w:rPr>
                <w:rFonts w:hint="eastAsia"/>
                <w:color w:val="auto"/>
                <w:spacing w:val="-2"/>
                <w:highlight w:val="none"/>
                <w:lang w:val="en-US" w:eastAsia="zh-CN"/>
              </w:rPr>
              <w:t>10分</w:t>
            </w:r>
            <w:r>
              <w:rPr>
                <w:rFonts w:hint="eastAsia"/>
                <w:color w:val="auto"/>
                <w:spacing w:val="-2"/>
                <w:highlight w:val="none"/>
                <w:lang w:eastAsia="zh-CN"/>
              </w:rPr>
              <w:t>）</w:t>
            </w:r>
          </w:p>
        </w:tc>
        <w:tc>
          <w:tcPr>
            <w:tcW w:w="5228" w:type="dxa"/>
            <w:noWrap w:val="0"/>
            <w:vAlign w:val="top"/>
          </w:tcPr>
          <w:p>
            <w:pPr>
              <w:pStyle w:val="29"/>
              <w:keepNext w:val="0"/>
              <w:keepLines w:val="0"/>
              <w:pageBreakBefore w:val="0"/>
              <w:widowControl w:val="0"/>
              <w:kinsoku/>
              <w:wordWrap/>
              <w:overflowPunct/>
              <w:topLinePunct w:val="0"/>
              <w:autoSpaceDE/>
              <w:autoSpaceDN/>
              <w:bidi w:val="0"/>
              <w:adjustRightInd/>
              <w:snapToGrid/>
              <w:spacing w:line="400" w:lineRule="exact"/>
              <w:ind w:left="115"/>
              <w:textAlignment w:val="auto"/>
              <w:rPr>
                <w:color w:val="auto"/>
                <w:spacing w:val="-1"/>
                <w:highlight w:val="none"/>
              </w:rPr>
            </w:pPr>
            <w:r>
              <w:rPr>
                <w:color w:val="auto"/>
                <w:spacing w:val="-1"/>
                <w:highlight w:val="none"/>
              </w:rPr>
              <w:t>具有有效期内的质量管理体系认证证书、环境管理体系认证证书、职业健康管理体系认证证书的，</w:t>
            </w:r>
            <w:r>
              <w:rPr>
                <w:rFonts w:hint="eastAsia"/>
                <w:color w:val="auto"/>
                <w:spacing w:val="-1"/>
                <w:highlight w:val="none"/>
              </w:rPr>
              <w:t>认证范围须包含招标代理内容，</w:t>
            </w:r>
            <w:r>
              <w:rPr>
                <w:color w:val="auto"/>
                <w:spacing w:val="-1"/>
                <w:highlight w:val="none"/>
              </w:rPr>
              <w:t>得</w:t>
            </w:r>
            <w:r>
              <w:rPr>
                <w:rFonts w:hint="eastAsia"/>
                <w:color w:val="auto"/>
                <w:spacing w:val="-1"/>
                <w:highlight w:val="none"/>
                <w:lang w:val="en-US" w:eastAsia="zh-CN"/>
              </w:rPr>
              <w:t>6</w:t>
            </w:r>
            <w:r>
              <w:rPr>
                <w:color w:val="auto"/>
                <w:spacing w:val="-1"/>
                <w:highlight w:val="none"/>
              </w:rPr>
              <w:t>分，缺一项不得分。提供认证证书（原件的扫描件），否则不得分。投标人自201</w:t>
            </w:r>
            <w:r>
              <w:rPr>
                <w:rFonts w:hint="eastAsia"/>
                <w:color w:val="auto"/>
                <w:spacing w:val="-1"/>
                <w:highlight w:val="none"/>
                <w:lang w:val="en-US" w:eastAsia="zh-CN"/>
              </w:rPr>
              <w:t>9</w:t>
            </w:r>
            <w:r>
              <w:rPr>
                <w:color w:val="auto"/>
                <w:spacing w:val="-1"/>
                <w:highlight w:val="none"/>
              </w:rPr>
              <w:t>年</w:t>
            </w:r>
            <w:r>
              <w:rPr>
                <w:rFonts w:hint="eastAsia"/>
                <w:color w:val="auto"/>
                <w:spacing w:val="-1"/>
                <w:highlight w:val="none"/>
                <w:lang w:val="en-US" w:eastAsia="zh-CN"/>
              </w:rPr>
              <w:t>1</w:t>
            </w:r>
            <w:r>
              <w:rPr>
                <w:color w:val="auto"/>
                <w:spacing w:val="-1"/>
                <w:highlight w:val="none"/>
              </w:rPr>
              <w:t>月1日（以发证或发文时间为准）以来获得过</w:t>
            </w:r>
            <w:r>
              <w:rPr>
                <w:rFonts w:hint="eastAsia"/>
                <w:color w:val="auto"/>
                <w:spacing w:val="-1"/>
                <w:highlight w:val="none"/>
                <w:lang w:eastAsia="zh-CN"/>
              </w:rPr>
              <w:t>市</w:t>
            </w:r>
            <w:r>
              <w:rPr>
                <w:color w:val="auto"/>
                <w:spacing w:val="-1"/>
                <w:highlight w:val="none"/>
              </w:rPr>
              <w:t>级及以上招投标主管部门或协会颁发的招标代理机构表彰的，每有1项得</w:t>
            </w:r>
            <w:r>
              <w:rPr>
                <w:rFonts w:hint="eastAsia"/>
                <w:color w:val="auto"/>
                <w:spacing w:val="-1"/>
                <w:highlight w:val="none"/>
                <w:lang w:val="en-US" w:eastAsia="zh-CN"/>
              </w:rPr>
              <w:t>2</w:t>
            </w:r>
            <w:r>
              <w:rPr>
                <w:color w:val="auto"/>
                <w:spacing w:val="-1"/>
                <w:highlight w:val="none"/>
              </w:rPr>
              <w:t>分，最高得</w:t>
            </w:r>
            <w:r>
              <w:rPr>
                <w:rFonts w:hint="eastAsia"/>
                <w:color w:val="auto"/>
                <w:spacing w:val="-1"/>
                <w:highlight w:val="none"/>
                <w:lang w:val="en-US" w:eastAsia="zh-CN"/>
              </w:rPr>
              <w:t>4</w:t>
            </w:r>
            <w:r>
              <w:rPr>
                <w:color w:val="auto"/>
                <w:spacing w:val="-1"/>
                <w:highlight w:val="none"/>
              </w:rPr>
              <w:t>分。</w:t>
            </w:r>
          </w:p>
          <w:p>
            <w:pPr>
              <w:pStyle w:val="29"/>
              <w:keepNext w:val="0"/>
              <w:keepLines w:val="0"/>
              <w:pageBreakBefore w:val="0"/>
              <w:widowControl w:val="0"/>
              <w:kinsoku/>
              <w:wordWrap/>
              <w:overflowPunct/>
              <w:topLinePunct w:val="0"/>
              <w:autoSpaceDE/>
              <w:autoSpaceDN/>
              <w:bidi w:val="0"/>
              <w:adjustRightInd/>
              <w:snapToGrid/>
              <w:spacing w:line="400" w:lineRule="exact"/>
              <w:ind w:left="115"/>
              <w:textAlignment w:val="auto"/>
              <w:rPr>
                <w:b/>
                <w:bCs/>
                <w:color w:val="auto"/>
                <w:spacing w:val="-2"/>
                <w:position w:val="19"/>
                <w:highlight w:val="none"/>
              </w:rPr>
            </w:pPr>
            <w:r>
              <w:rPr>
                <w:color w:val="auto"/>
                <w:spacing w:val="-1"/>
                <w:highlight w:val="none"/>
              </w:rPr>
              <w:t>以上各项提供证书或正式文件（原件的扫描件），否则不得分。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10" w:type="dxa"/>
            <w:vMerge w:val="restart"/>
            <w:noWrap w:val="0"/>
            <w:vAlign w:val="center"/>
          </w:tcPr>
          <w:p>
            <w:pPr>
              <w:pStyle w:val="29"/>
              <w:spacing w:before="69" w:line="220" w:lineRule="auto"/>
              <w:jc w:val="center"/>
              <w:rPr>
                <w:rFonts w:hint="eastAsia"/>
                <w:color w:val="auto"/>
                <w:highlight w:val="none"/>
                <w:lang w:eastAsia="zh-CN"/>
              </w:rPr>
            </w:pPr>
            <w:r>
              <w:rPr>
                <w:rFonts w:hint="eastAsia"/>
                <w:color w:val="auto"/>
                <w:highlight w:val="none"/>
                <w:lang w:eastAsia="zh-CN"/>
              </w:rPr>
              <w:t>技术部分</w:t>
            </w:r>
          </w:p>
          <w:p>
            <w:pPr>
              <w:pStyle w:val="29"/>
              <w:spacing w:before="69" w:line="220" w:lineRule="auto"/>
              <w:jc w:val="center"/>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30</w:t>
            </w:r>
            <w:r>
              <w:rPr>
                <w:rFonts w:hint="eastAsia"/>
                <w:color w:val="auto"/>
                <w:highlight w:val="none"/>
                <w:lang w:eastAsia="zh-CN"/>
              </w:rPr>
              <w:t>）</w:t>
            </w:r>
          </w:p>
        </w:tc>
        <w:tc>
          <w:tcPr>
            <w:tcW w:w="1335" w:type="dxa"/>
            <w:noWrap w:val="0"/>
            <w:vAlign w:val="center"/>
          </w:tcPr>
          <w:p>
            <w:pPr>
              <w:pStyle w:val="29"/>
              <w:spacing w:before="68" w:line="181" w:lineRule="auto"/>
              <w:jc w:val="center"/>
              <w:rPr>
                <w:rFonts w:hint="eastAsia"/>
                <w:b w:val="0"/>
                <w:bCs w:val="0"/>
                <w:color w:val="auto"/>
                <w:spacing w:val="-2"/>
                <w:highlight w:val="none"/>
                <w:lang w:eastAsia="zh-CN"/>
              </w:rPr>
            </w:pPr>
            <w:r>
              <w:rPr>
                <w:rFonts w:hint="eastAsia"/>
                <w:b w:val="0"/>
                <w:bCs w:val="0"/>
                <w:color w:val="auto"/>
                <w:spacing w:val="-2"/>
                <w:highlight w:val="none"/>
                <w:lang w:eastAsia="zh-CN"/>
              </w:rPr>
              <w:t>服务方案</w:t>
            </w:r>
          </w:p>
          <w:p>
            <w:pPr>
              <w:pStyle w:val="29"/>
              <w:spacing w:before="68" w:line="181" w:lineRule="auto"/>
              <w:jc w:val="center"/>
              <w:rPr>
                <w:rFonts w:hint="eastAsia"/>
                <w:b w:val="0"/>
                <w:bCs w:val="0"/>
                <w:color w:val="auto"/>
                <w:spacing w:val="-2"/>
                <w:highlight w:val="none"/>
                <w:lang w:eastAsia="zh-CN"/>
              </w:rPr>
            </w:pPr>
            <w:r>
              <w:rPr>
                <w:rFonts w:hint="eastAsia"/>
                <w:b w:val="0"/>
                <w:bCs w:val="0"/>
                <w:color w:val="auto"/>
                <w:spacing w:val="-2"/>
                <w:highlight w:val="none"/>
                <w:lang w:eastAsia="zh-CN"/>
              </w:rPr>
              <w:t>（</w:t>
            </w:r>
            <w:r>
              <w:rPr>
                <w:rFonts w:hint="eastAsia"/>
                <w:b w:val="0"/>
                <w:bCs w:val="0"/>
                <w:color w:val="auto"/>
                <w:spacing w:val="-2"/>
                <w:highlight w:val="none"/>
                <w:lang w:val="en-US" w:eastAsia="zh-CN"/>
              </w:rPr>
              <w:t>20</w:t>
            </w:r>
            <w:r>
              <w:rPr>
                <w:rFonts w:hint="eastAsia"/>
                <w:b w:val="0"/>
                <w:bCs w:val="0"/>
                <w:color w:val="auto"/>
                <w:spacing w:val="-2"/>
                <w:highlight w:val="none"/>
                <w:lang w:eastAsia="zh-CN"/>
              </w:rPr>
              <w:t>）</w:t>
            </w:r>
          </w:p>
        </w:tc>
        <w:tc>
          <w:tcPr>
            <w:tcW w:w="5228" w:type="dxa"/>
            <w:noWrap w:val="0"/>
            <w:vAlign w:val="top"/>
          </w:tcPr>
          <w:p>
            <w:pPr>
              <w:pStyle w:val="15"/>
              <w:widowControl w:val="0"/>
              <w:numPr>
                <w:ilvl w:val="0"/>
                <w:numId w:val="3"/>
              </w:numPr>
              <w:wordWrap/>
              <w:adjustRightInd/>
              <w:snapToGrid/>
              <w:spacing w:line="240" w:lineRule="atLeast"/>
              <w:ind w:left="0" w:right="0"/>
              <w:textAlignment w:val="auto"/>
              <w:rPr>
                <w:rFonts w:hint="default"/>
                <w:spacing w:val="-9"/>
                <w:sz w:val="21"/>
                <w:lang w:val="en-US" w:eastAsia="zh-CN"/>
              </w:rPr>
            </w:pPr>
            <w:r>
              <w:rPr>
                <w:spacing w:val="-7"/>
                <w:sz w:val="21"/>
              </w:rPr>
              <w:t>企业组织机构设置合理，分工明确，各阶段均设置有相应的检查审核机构和健全的质量控制及管理制</w:t>
            </w:r>
            <w:r>
              <w:rPr>
                <w:rFonts w:hint="eastAsia"/>
                <w:spacing w:val="-7"/>
                <w:sz w:val="21"/>
                <w:lang w:eastAsia="zh-CN"/>
              </w:rPr>
              <w:t>度，得</w:t>
            </w:r>
            <w:r>
              <w:rPr>
                <w:rFonts w:hint="eastAsia"/>
                <w:spacing w:val="-7"/>
                <w:sz w:val="21"/>
                <w:lang w:val="en-US" w:eastAsia="zh-CN"/>
              </w:rPr>
              <w:t>5分，仅有简单描述的得3分，缺项不得分。</w:t>
            </w:r>
          </w:p>
          <w:p>
            <w:pPr>
              <w:pStyle w:val="15"/>
              <w:widowControl w:val="0"/>
              <w:numPr>
                <w:ilvl w:val="0"/>
                <w:numId w:val="3"/>
              </w:numPr>
              <w:wordWrap/>
              <w:adjustRightInd/>
              <w:snapToGrid/>
              <w:spacing w:line="240" w:lineRule="atLeast"/>
              <w:ind w:left="0" w:right="0"/>
              <w:textAlignment w:val="auto"/>
              <w:rPr>
                <w:rFonts w:hint="default"/>
                <w:spacing w:val="-9"/>
                <w:sz w:val="21"/>
                <w:lang w:val="en-US" w:eastAsia="zh-CN"/>
              </w:rPr>
            </w:pPr>
            <w:r>
              <w:rPr>
                <w:rFonts w:hint="eastAsia"/>
                <w:spacing w:val="-4"/>
                <w:sz w:val="21"/>
                <w:lang w:eastAsia="zh-CN"/>
              </w:rPr>
              <w:t>方案明确</w:t>
            </w:r>
            <w:r>
              <w:rPr>
                <w:spacing w:val="-4"/>
                <w:sz w:val="21"/>
              </w:rPr>
              <w:t>专门人员负责跟踪服务，根据需要到指定地</w:t>
            </w:r>
            <w:r>
              <w:rPr>
                <w:spacing w:val="-9"/>
                <w:sz w:val="21"/>
              </w:rPr>
              <w:t>协助工作人员讨论文件、现场踏勘及招标答疑，承协助处理招标公示、招标过程的质疑或投诉</w:t>
            </w:r>
            <w:r>
              <w:rPr>
                <w:rFonts w:hint="eastAsia"/>
                <w:spacing w:val="-9"/>
                <w:sz w:val="21"/>
                <w:lang w:eastAsia="zh-CN"/>
              </w:rPr>
              <w:t>，得</w:t>
            </w:r>
            <w:r>
              <w:rPr>
                <w:rFonts w:hint="eastAsia"/>
                <w:spacing w:val="-9"/>
                <w:sz w:val="21"/>
                <w:lang w:val="en-US" w:eastAsia="zh-CN"/>
              </w:rPr>
              <w:t>5分，</w:t>
            </w:r>
            <w:r>
              <w:rPr>
                <w:rFonts w:hint="eastAsia"/>
                <w:spacing w:val="-7"/>
                <w:sz w:val="21"/>
                <w:lang w:val="en-US" w:eastAsia="zh-CN"/>
              </w:rPr>
              <w:t>仅有简单描述的得3分，缺项不得分。</w:t>
            </w:r>
          </w:p>
          <w:p>
            <w:pPr>
              <w:pStyle w:val="15"/>
              <w:widowControl w:val="0"/>
              <w:numPr>
                <w:ilvl w:val="0"/>
                <w:numId w:val="0"/>
              </w:numPr>
              <w:wordWrap/>
              <w:adjustRightInd/>
              <w:snapToGrid/>
              <w:spacing w:line="240" w:lineRule="atLeast"/>
              <w:ind w:right="0" w:rightChars="0"/>
              <w:textAlignment w:val="auto"/>
              <w:rPr>
                <w:rFonts w:hint="default" w:ascii="宋体" w:hAnsi="宋体" w:eastAsia="宋体" w:cs="宋体"/>
                <w:spacing w:val="-7"/>
                <w:sz w:val="21"/>
                <w:lang w:val="en-US" w:eastAsia="zh-CN"/>
              </w:rPr>
            </w:pPr>
            <w:r>
              <w:rPr>
                <w:rFonts w:hint="eastAsia" w:ascii="宋体" w:hAnsi="宋体" w:eastAsia="宋体" w:cs="宋体"/>
                <w:spacing w:val="-7"/>
                <w:sz w:val="21"/>
                <w:lang w:val="en-US" w:eastAsia="zh-CN"/>
              </w:rPr>
              <w:t>（3）阐述招标代理各阶段的工作内容、工作重点、工作方法和工作流程；得5分；仅有简单描述的得3分，缺项不得分。</w:t>
            </w:r>
          </w:p>
          <w:p>
            <w:pPr>
              <w:pStyle w:val="15"/>
              <w:widowControl w:val="0"/>
              <w:numPr>
                <w:ilvl w:val="0"/>
                <w:numId w:val="0"/>
              </w:numPr>
              <w:wordWrap/>
              <w:adjustRightInd/>
              <w:snapToGrid/>
              <w:spacing w:line="240" w:lineRule="atLeast"/>
              <w:ind w:right="0" w:rightChars="0"/>
              <w:textAlignment w:val="auto"/>
              <w:rPr>
                <w:b/>
                <w:bCs/>
                <w:color w:val="auto"/>
                <w:spacing w:val="-2"/>
                <w:position w:val="19"/>
                <w:highlight w:val="none"/>
              </w:rPr>
            </w:pPr>
            <w:r>
              <w:rPr>
                <w:rFonts w:hint="eastAsia" w:ascii="宋体" w:hAnsi="宋体" w:eastAsia="宋体" w:cs="宋体"/>
                <w:spacing w:val="-7"/>
                <w:sz w:val="21"/>
                <w:lang w:val="en-US" w:eastAsia="zh-CN"/>
              </w:rPr>
              <w:t>（4）代理方案符合现行法律法规要求、内容全面、针对性强、具有可执行性，得5分。仅有简单描述的得3分，缺项不得分。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10" w:type="dxa"/>
            <w:vMerge w:val="continue"/>
            <w:noWrap w:val="0"/>
            <w:vAlign w:val="center"/>
          </w:tcPr>
          <w:p>
            <w:pPr>
              <w:pStyle w:val="29"/>
              <w:spacing w:before="69" w:line="220" w:lineRule="auto"/>
              <w:jc w:val="center"/>
              <w:rPr>
                <w:rFonts w:hint="eastAsia"/>
                <w:color w:val="auto"/>
                <w:highlight w:val="none"/>
                <w:lang w:eastAsia="zh-CN"/>
              </w:rPr>
            </w:pPr>
          </w:p>
        </w:tc>
        <w:tc>
          <w:tcPr>
            <w:tcW w:w="1335" w:type="dxa"/>
            <w:noWrap w:val="0"/>
            <w:vAlign w:val="center"/>
          </w:tcPr>
          <w:p>
            <w:pPr>
              <w:pStyle w:val="29"/>
              <w:spacing w:before="68" w:line="181" w:lineRule="auto"/>
              <w:jc w:val="center"/>
              <w:rPr>
                <w:rFonts w:hint="eastAsia"/>
                <w:b w:val="0"/>
                <w:bCs w:val="0"/>
                <w:color w:val="auto"/>
                <w:spacing w:val="-2"/>
                <w:highlight w:val="none"/>
                <w:lang w:eastAsia="zh-CN"/>
              </w:rPr>
            </w:pPr>
            <w:r>
              <w:rPr>
                <w:rFonts w:hint="eastAsia"/>
                <w:b w:val="0"/>
                <w:bCs w:val="0"/>
                <w:color w:val="auto"/>
                <w:spacing w:val="-2"/>
                <w:highlight w:val="none"/>
                <w:lang w:eastAsia="zh-CN"/>
              </w:rPr>
              <w:t>服务承诺</w:t>
            </w:r>
          </w:p>
          <w:p>
            <w:pPr>
              <w:pStyle w:val="29"/>
              <w:spacing w:before="68" w:line="181" w:lineRule="auto"/>
              <w:jc w:val="center"/>
              <w:rPr>
                <w:rFonts w:hint="eastAsia"/>
                <w:b w:val="0"/>
                <w:bCs w:val="0"/>
                <w:color w:val="auto"/>
                <w:spacing w:val="-2"/>
                <w:highlight w:val="none"/>
                <w:lang w:eastAsia="zh-CN"/>
              </w:rPr>
            </w:pPr>
            <w:r>
              <w:rPr>
                <w:rFonts w:hint="eastAsia"/>
                <w:b w:val="0"/>
                <w:bCs w:val="0"/>
                <w:color w:val="auto"/>
                <w:spacing w:val="-2"/>
                <w:highlight w:val="none"/>
                <w:lang w:eastAsia="zh-CN"/>
              </w:rPr>
              <w:t>（</w:t>
            </w:r>
            <w:r>
              <w:rPr>
                <w:rFonts w:hint="eastAsia"/>
                <w:b w:val="0"/>
                <w:bCs w:val="0"/>
                <w:color w:val="auto"/>
                <w:spacing w:val="-2"/>
                <w:highlight w:val="none"/>
                <w:lang w:val="en-US" w:eastAsia="zh-CN"/>
              </w:rPr>
              <w:t>10</w:t>
            </w:r>
            <w:r>
              <w:rPr>
                <w:rFonts w:hint="eastAsia"/>
                <w:b w:val="0"/>
                <w:bCs w:val="0"/>
                <w:color w:val="auto"/>
                <w:spacing w:val="-2"/>
                <w:highlight w:val="none"/>
                <w:lang w:eastAsia="zh-CN"/>
              </w:rPr>
              <w:t>）</w:t>
            </w:r>
          </w:p>
        </w:tc>
        <w:tc>
          <w:tcPr>
            <w:tcW w:w="5228" w:type="dxa"/>
            <w:noWrap w:val="0"/>
            <w:vAlign w:val="top"/>
          </w:tcPr>
          <w:p>
            <w:pPr>
              <w:pStyle w:val="15"/>
              <w:widowControl w:val="0"/>
              <w:numPr>
                <w:ilvl w:val="0"/>
                <w:numId w:val="0"/>
              </w:numPr>
              <w:wordWrap/>
              <w:adjustRightInd/>
              <w:snapToGrid/>
              <w:spacing w:line="240" w:lineRule="atLeast"/>
              <w:ind w:right="0" w:rightChars="0"/>
              <w:textAlignment w:val="auto"/>
              <w:rPr>
                <w:rFonts w:hint="eastAsia" w:ascii="宋体" w:hAnsi="宋体" w:eastAsia="宋体" w:cs="宋体"/>
                <w:spacing w:val="-7"/>
                <w:sz w:val="21"/>
                <w:lang w:val="en-US" w:eastAsia="zh-CN"/>
              </w:rPr>
            </w:pPr>
            <w:r>
              <w:rPr>
                <w:spacing w:val="-3"/>
                <w:sz w:val="21"/>
              </w:rPr>
              <w:t>承诺中标后</w:t>
            </w:r>
            <w:r>
              <w:rPr>
                <w:rFonts w:hint="eastAsia"/>
                <w:sz w:val="21"/>
                <w:lang w:eastAsia="zh-CN"/>
              </w:rPr>
              <w:t>招标代理服务程序</w:t>
            </w:r>
            <w:r>
              <w:rPr>
                <w:sz w:val="21"/>
              </w:rPr>
              <w:t>合法、紧凑、顺利，</w:t>
            </w:r>
            <w:r>
              <w:rPr>
                <w:rFonts w:hint="eastAsia"/>
                <w:sz w:val="21"/>
                <w:lang w:eastAsia="zh-CN"/>
              </w:rPr>
              <w:t>服务</w:t>
            </w:r>
            <w:r>
              <w:rPr>
                <w:rFonts w:hint="eastAsia"/>
                <w:sz w:val="21"/>
                <w:lang w:val="en-US" w:eastAsia="zh-CN"/>
              </w:rPr>
              <w:t>合同签订后，6个工作日完成招标文件编制，得10分，每多  天，扣2分。</w:t>
            </w:r>
          </w:p>
        </w:tc>
      </w:tr>
    </w:tbl>
    <w:p>
      <w:pPr>
        <w:pStyle w:val="8"/>
        <w:keepNext w:val="0"/>
        <w:keepLines w:val="0"/>
        <w:pageBreakBefore w:val="0"/>
        <w:widowControl w:val="0"/>
        <w:numPr>
          <w:ilvl w:val="0"/>
          <w:numId w:val="2"/>
        </w:numPr>
        <w:kinsoku/>
        <w:wordWrap/>
        <w:overflowPunct/>
        <w:topLinePunct w:val="0"/>
        <w:bidi w:val="0"/>
        <w:adjustRightInd/>
        <w:snapToGrid/>
        <w:spacing w:line="400" w:lineRule="exact"/>
        <w:ind w:firstLine="422" w:firstLineChars="200"/>
        <w:contextualSpacing/>
        <w:textAlignment w:val="auto"/>
        <w:rPr>
          <w:rFonts w:hint="eastAsia" w:ascii="宋体" w:hAnsi="宋体" w:eastAsia="宋体" w:cs="仿宋_GB2312"/>
          <w:b/>
          <w:sz w:val="21"/>
          <w:szCs w:val="21"/>
          <w:lang w:val="zh-CN"/>
        </w:rPr>
      </w:pPr>
      <w:r>
        <w:rPr>
          <w:rFonts w:hint="eastAsia" w:ascii="宋体" w:hAnsi="宋体" w:eastAsia="宋体" w:cs="仿宋_GB2312"/>
          <w:b/>
          <w:sz w:val="21"/>
          <w:szCs w:val="21"/>
          <w:lang w:val="zh-CN"/>
        </w:rPr>
        <w:t>评分结果汇总完成后，除下列情形外，不得重新评审：</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1）资格性检查认定错误的；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2）分值汇总计算错误的；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3）分项评分超出评分标准范围的；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4）客观分评分不一致的；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5）经采购小组一致认定评分畸高、畸低的。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评审报告签署前，经复核发现存在以上情形之一的，采购小组应当当场修改评审结果，并在评审报告中记载。</w:t>
      </w:r>
    </w:p>
    <w:p>
      <w:pPr>
        <w:pStyle w:val="8"/>
        <w:keepNext w:val="0"/>
        <w:keepLines w:val="0"/>
        <w:pageBreakBefore w:val="0"/>
        <w:widowControl w:val="0"/>
        <w:kinsoku/>
        <w:wordWrap/>
        <w:overflowPunct/>
        <w:topLinePunct w:val="0"/>
        <w:bidi w:val="0"/>
        <w:adjustRightInd/>
        <w:snapToGrid/>
        <w:spacing w:line="400" w:lineRule="exact"/>
        <w:ind w:left="0" w:firstLine="422" w:firstLineChars="200"/>
        <w:contextualSpacing/>
        <w:textAlignment w:val="auto"/>
        <w:rPr>
          <w:rFonts w:ascii="宋体" w:hAnsi="宋体" w:eastAsia="宋体" w:cs="仿宋_GB2312"/>
          <w:sz w:val="21"/>
          <w:szCs w:val="21"/>
          <w:lang w:val="zh-CN"/>
        </w:rPr>
      </w:pPr>
      <w:r>
        <w:rPr>
          <w:rFonts w:hint="eastAsia" w:ascii="宋体" w:hAnsi="宋体" w:eastAsia="宋体" w:cs="仿宋_GB2312"/>
          <w:b/>
          <w:sz w:val="21"/>
          <w:szCs w:val="21"/>
          <w:lang w:val="zh-CN"/>
        </w:rPr>
        <w:t>（3）推荐成交候选服务商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default"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采购小组应当根据综合评分情况，按照评审得分由高到低顺序推荐3名成交候选服务商。</w:t>
      </w:r>
    </w:p>
    <w:p>
      <w:pPr>
        <w:keepNext w:val="0"/>
        <w:keepLines w:val="0"/>
        <w:pageBreakBefore w:val="0"/>
        <w:widowControl w:val="0"/>
        <w:tabs>
          <w:tab w:val="left" w:pos="1260"/>
        </w:tabs>
        <w:kinsoku/>
        <w:wordWrap/>
        <w:overflowPunct/>
        <w:topLinePunct w:val="0"/>
        <w:autoSpaceDE w:val="0"/>
        <w:autoSpaceDN w:val="0"/>
        <w:bidi w:val="0"/>
        <w:adjustRightInd/>
        <w:snapToGrid/>
        <w:spacing w:line="400" w:lineRule="exact"/>
        <w:ind w:left="0" w:firstLine="422" w:firstLineChars="200"/>
        <w:contextualSpacing/>
        <w:textAlignment w:val="auto"/>
        <w:rPr>
          <w:rFonts w:ascii="宋体" w:hAnsi="宋体" w:cs="仿宋_GB2312"/>
          <w:b/>
          <w:szCs w:val="21"/>
          <w:lang w:val="zh-CN"/>
        </w:rPr>
      </w:pPr>
      <w:r>
        <w:rPr>
          <w:rFonts w:hint="eastAsia" w:ascii="宋体" w:hAnsi="宋体" w:cs="仿宋_GB2312"/>
          <w:b/>
          <w:szCs w:val="21"/>
          <w:lang w:val="zh-CN"/>
        </w:rPr>
        <w:t>（4）</w:t>
      </w:r>
      <w:r>
        <w:rPr>
          <w:rFonts w:ascii="宋体" w:hAnsi="宋体" w:cs="仿宋_GB2312"/>
          <w:b/>
          <w:szCs w:val="21"/>
          <w:lang w:val="zh-CN"/>
        </w:rPr>
        <w:t>评标委员会</w:t>
      </w:r>
      <w:r>
        <w:rPr>
          <w:rFonts w:hint="eastAsia" w:ascii="宋体" w:hAnsi="宋体" w:cs="仿宋_GB2312"/>
          <w:b/>
          <w:szCs w:val="21"/>
          <w:lang w:val="zh-CN"/>
        </w:rPr>
        <w:t>争议处理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评审报告应当由采购小组全体人员签字认可。采购小组成员对评审报告有异议的，采购小组按照少数服从多数的原则推荐成交候选服务商，采购程序继续进行。对评审报告有异议的采购小组成员，应当在报告上签署不同意见并说明理由，由采购小组书面记录相关情况。采购小组成员拒绝在报告上签字又不书面说明其不同意见和理由的，视为同意评审报告。</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firstLine="422" w:firstLineChars="200"/>
        <w:contextualSpacing/>
        <w:textAlignment w:val="auto"/>
        <w:rPr>
          <w:rFonts w:ascii="宋体" w:hAnsi="宋体" w:cs="宋体"/>
          <w:b/>
          <w:kern w:val="0"/>
          <w:szCs w:val="21"/>
        </w:rPr>
      </w:pPr>
      <w:r>
        <w:rPr>
          <w:rFonts w:hint="eastAsia" w:ascii="宋体" w:hAnsi="宋体" w:cs="宋体"/>
          <w:b/>
          <w:kern w:val="0"/>
          <w:szCs w:val="21"/>
        </w:rPr>
        <w:t>（5）确定成交服务商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采购人从评审报告提出的成交候选服务商中选取1名为成交服务商。</w:t>
      </w:r>
    </w:p>
    <w:p>
      <w:pPr>
        <w:pStyle w:val="12"/>
        <w:keepNext w:val="0"/>
        <w:keepLines w:val="0"/>
        <w:pageBreakBefore w:val="0"/>
        <w:widowControl w:val="0"/>
        <w:kinsoku/>
        <w:wordWrap/>
        <w:overflowPunct/>
        <w:topLinePunct w:val="0"/>
        <w:bidi w:val="0"/>
        <w:adjustRightInd/>
        <w:snapToGrid/>
        <w:spacing w:after="0" w:line="40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八、合同签订及费用支付</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ascii="Arial" w:hAnsi="Arial" w:cs="Arial"/>
          <w:color w:val="333333"/>
          <w:sz w:val="24"/>
          <w:szCs w:val="24"/>
          <w:shd w:val="clear" w:color="auto" w:fill="FFFFFF"/>
        </w:rPr>
      </w:pPr>
      <w:r>
        <w:rPr>
          <w:rFonts w:hint="eastAsia" w:ascii="Arial" w:hAnsi="Arial" w:cs="Arial"/>
          <w:color w:val="333333"/>
          <w:sz w:val="24"/>
          <w:szCs w:val="24"/>
          <w:shd w:val="clear" w:color="auto" w:fill="FFFFFF"/>
        </w:rPr>
        <w:t>招标人确定招标代理服务商</w:t>
      </w:r>
      <w:r>
        <w:rPr>
          <w:rFonts w:hint="eastAsia" w:ascii="Arial" w:hAnsi="Arial" w:cs="Arial"/>
          <w:color w:val="333333"/>
          <w:sz w:val="24"/>
          <w:szCs w:val="24"/>
          <w:shd w:val="clear" w:color="auto" w:fill="FFFFFF"/>
          <w:lang w:val="en-US" w:eastAsia="zh-CN"/>
        </w:rPr>
        <w:t>后</w:t>
      </w:r>
      <w:r>
        <w:rPr>
          <w:rFonts w:hint="eastAsia" w:ascii="Arial" w:hAnsi="Arial" w:cs="Arial"/>
          <w:color w:val="333333"/>
          <w:sz w:val="24"/>
          <w:szCs w:val="24"/>
          <w:shd w:val="clear" w:color="auto" w:fill="FFFFFF"/>
        </w:rPr>
        <w:t>，签订委托合同，</w:t>
      </w:r>
      <w:r>
        <w:rPr>
          <w:rFonts w:hint="eastAsia" w:ascii="Arial" w:hAnsi="Arial" w:cs="Arial"/>
          <w:color w:val="333333"/>
          <w:sz w:val="24"/>
          <w:szCs w:val="24"/>
          <w:shd w:val="clear" w:color="auto" w:fill="FFFFFF"/>
          <w:lang w:eastAsia="zh-CN"/>
        </w:rPr>
        <w:t>代理费按照投标报价由施工合同及监理合同中标人支付，</w:t>
      </w:r>
      <w:r>
        <w:rPr>
          <w:rFonts w:hint="eastAsia" w:ascii="Arial" w:hAnsi="Arial" w:cs="Arial"/>
          <w:color w:val="333333"/>
          <w:sz w:val="24"/>
          <w:szCs w:val="24"/>
          <w:shd w:val="clear" w:color="auto" w:fill="FFFFFF"/>
        </w:rPr>
        <w:t>代理人除按照本次中标结果收取代理费用外，不得再收取其他任何费用。一经发现违反上述约定的，招标人将向有关部门报告，列入建设工程领域黑名单。</w:t>
      </w:r>
    </w:p>
    <w:p>
      <w:pPr>
        <w:pStyle w:val="12"/>
        <w:keepNext w:val="0"/>
        <w:keepLines w:val="0"/>
        <w:pageBreakBefore w:val="0"/>
        <w:widowControl w:val="0"/>
        <w:kinsoku/>
        <w:wordWrap/>
        <w:overflowPunct/>
        <w:topLinePunct w:val="0"/>
        <w:bidi w:val="0"/>
        <w:adjustRightInd/>
        <w:snapToGrid/>
        <w:spacing w:after="0" w:line="40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九、招标人联系方式</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 xml:space="preserve">招标人：许昌市大陈闸和化行闸除险加固建设管理局    </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default"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 xml:space="preserve">地  址：许昌市八一东路3799号1006室    </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default"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联系人：赵亚楠   0374-6061798</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default"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 xml:space="preserve">        李  赛   3074-6061790</w:t>
      </w:r>
    </w:p>
    <w:p>
      <w:pPr>
        <w:pStyle w:val="12"/>
        <w:keepNext w:val="0"/>
        <w:keepLines w:val="0"/>
        <w:pageBreakBefore w:val="0"/>
        <w:widowControl w:val="0"/>
        <w:kinsoku/>
        <w:wordWrap/>
        <w:overflowPunct/>
        <w:topLinePunct w:val="0"/>
        <w:bidi w:val="0"/>
        <w:adjustRightInd/>
        <w:snapToGrid/>
        <w:spacing w:after="0" w:line="400" w:lineRule="exact"/>
        <w:ind w:left="0" w:leftChars="0" w:firstLine="480" w:firstLineChars="200"/>
        <w:jc w:val="both"/>
        <w:textAlignment w:val="auto"/>
        <w:rPr>
          <w:rFonts w:hint="eastAsia"/>
          <w:color w:val="000000"/>
          <w:sz w:val="24"/>
          <w:szCs w:val="24"/>
          <w:lang w:val="en-US" w:eastAsia="zh-CN"/>
        </w:rPr>
      </w:pPr>
    </w:p>
    <w:p>
      <w:pPr>
        <w:pStyle w:val="12"/>
        <w:widowControl w:val="0"/>
        <w:wordWrap/>
        <w:adjustRightInd/>
        <w:snapToGrid/>
        <w:spacing w:after="0" w:line="360" w:lineRule="auto"/>
        <w:ind w:left="0" w:leftChars="0" w:firstLine="480" w:firstLineChars="200"/>
        <w:jc w:val="both"/>
        <w:textAlignment w:val="auto"/>
        <w:rPr>
          <w:rFonts w:hint="eastAsia"/>
          <w:color w:val="000000"/>
          <w:sz w:val="24"/>
          <w:szCs w:val="24"/>
          <w:lang w:val="en-US" w:eastAsia="zh-CN"/>
        </w:rPr>
      </w:pPr>
    </w:p>
    <w:p>
      <w:pPr>
        <w:pStyle w:val="12"/>
        <w:ind w:firstLine="0" w:firstLineChars="0"/>
        <w:jc w:val="right"/>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2024年3月19日</w:t>
      </w:r>
    </w:p>
    <w:p>
      <w:pPr>
        <w:rPr>
          <w:sz w:val="28"/>
          <w:szCs w:val="28"/>
        </w:rPr>
      </w:pPr>
      <w:r>
        <w:rPr>
          <w:sz w:val="28"/>
          <w:szCs w:val="28"/>
        </w:rPr>
        <w:br w:type="page"/>
      </w:r>
    </w:p>
    <w:p>
      <w:pPr>
        <w:pStyle w:val="12"/>
        <w:ind w:firstLine="0" w:firstLineChars="0"/>
        <w:jc w:val="center"/>
        <w:rPr>
          <w:b/>
          <w:bCs/>
          <w:sz w:val="32"/>
          <w:szCs w:val="32"/>
        </w:rPr>
      </w:pPr>
      <w:r>
        <w:rPr>
          <w:rFonts w:hint="eastAsia"/>
          <w:b/>
          <w:bCs/>
          <w:sz w:val="32"/>
          <w:szCs w:val="32"/>
        </w:rPr>
        <w:t>投标文件格式</w:t>
      </w:r>
    </w:p>
    <w:p>
      <w:pPr>
        <w:pStyle w:val="20"/>
        <w:tabs>
          <w:tab w:val="left" w:pos="660"/>
        </w:tabs>
        <w:snapToGrid w:val="0"/>
        <w:spacing w:before="0" w:line="400" w:lineRule="exact"/>
        <w:jc w:val="center"/>
        <w:rPr>
          <w:rFonts w:ascii="宋体" w:hAnsi="宋体" w:eastAsia="宋体" w:cs="黑体"/>
          <w:color w:val="auto"/>
          <w:kern w:val="2"/>
          <w:sz w:val="28"/>
          <w:szCs w:val="28"/>
          <w:lang w:val="zh-CN"/>
        </w:rPr>
      </w:pPr>
      <w:r>
        <w:rPr>
          <w:rFonts w:hint="eastAsia" w:ascii="宋体" w:hAnsi="宋体" w:eastAsia="宋体"/>
          <w:b w:val="0"/>
          <w:snapToGrid w:val="0"/>
          <w:sz w:val="28"/>
          <w:szCs w:val="28"/>
        </w:rPr>
        <w:t>一、目录</w:t>
      </w:r>
    </w:p>
    <w:tbl>
      <w:tblPr>
        <w:tblStyle w:val="13"/>
        <w:tblW w:w="8398" w:type="dxa"/>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
        <w:gridCol w:w="771"/>
        <w:gridCol w:w="706"/>
        <w:gridCol w:w="2258"/>
        <w:gridCol w:w="1552"/>
        <w:gridCol w:w="1553"/>
        <w:gridCol w:w="1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Align w:val="center"/>
          </w:tcPr>
          <w:p>
            <w:pPr>
              <w:snapToGrid w:val="0"/>
              <w:spacing w:line="360" w:lineRule="exact"/>
              <w:jc w:val="center"/>
              <w:rPr>
                <w:rFonts w:ascii="宋体" w:hAnsi="宋体" w:cs="微软雅黑"/>
                <w:b/>
                <w:szCs w:val="21"/>
              </w:rPr>
            </w:pPr>
            <w:r>
              <w:rPr>
                <w:rFonts w:hint="eastAsia" w:ascii="宋体" w:hAnsi="宋体" w:cs="微软雅黑"/>
                <w:b/>
                <w:szCs w:val="21"/>
              </w:rPr>
              <w:t>序号</w:t>
            </w:r>
          </w:p>
        </w:tc>
        <w:tc>
          <w:tcPr>
            <w:tcW w:w="3735" w:type="dxa"/>
            <w:gridSpan w:val="3"/>
            <w:vAlign w:val="center"/>
          </w:tcPr>
          <w:p>
            <w:pPr>
              <w:snapToGrid w:val="0"/>
              <w:spacing w:line="360" w:lineRule="exact"/>
              <w:jc w:val="center"/>
              <w:rPr>
                <w:rFonts w:ascii="宋体" w:hAnsi="宋体" w:cs="微软雅黑"/>
                <w:b/>
                <w:szCs w:val="21"/>
              </w:rPr>
            </w:pPr>
            <w:r>
              <w:rPr>
                <w:rFonts w:hint="eastAsia" w:ascii="宋体" w:hAnsi="宋体" w:cs="微软雅黑"/>
                <w:b/>
                <w:szCs w:val="21"/>
              </w:rPr>
              <w:t>项  目</w:t>
            </w:r>
          </w:p>
        </w:tc>
        <w:tc>
          <w:tcPr>
            <w:tcW w:w="1552" w:type="dxa"/>
            <w:vAlign w:val="center"/>
          </w:tcPr>
          <w:p>
            <w:pPr>
              <w:snapToGrid w:val="0"/>
              <w:spacing w:line="360" w:lineRule="exact"/>
              <w:jc w:val="center"/>
              <w:rPr>
                <w:rFonts w:ascii="宋体" w:hAnsi="宋体" w:cs="微软雅黑"/>
                <w:b/>
                <w:szCs w:val="21"/>
              </w:rPr>
            </w:pPr>
            <w:r>
              <w:rPr>
                <w:rFonts w:hint="eastAsia" w:ascii="宋体" w:hAnsi="宋体" w:cs="微软雅黑"/>
                <w:b/>
                <w:szCs w:val="21"/>
              </w:rPr>
              <w:t>服务商应答</w:t>
            </w:r>
          </w:p>
          <w:p>
            <w:pPr>
              <w:snapToGrid w:val="0"/>
              <w:spacing w:line="360" w:lineRule="exact"/>
              <w:jc w:val="center"/>
              <w:rPr>
                <w:rFonts w:ascii="宋体" w:hAnsi="宋体" w:cs="微软雅黑"/>
                <w:b/>
                <w:szCs w:val="21"/>
              </w:rPr>
            </w:pPr>
            <w:r>
              <w:rPr>
                <w:rFonts w:hint="eastAsia" w:ascii="宋体" w:hAnsi="宋体" w:cs="微软雅黑"/>
                <w:b/>
                <w:szCs w:val="21"/>
              </w:rPr>
              <w:t>（有/没有）</w:t>
            </w:r>
          </w:p>
        </w:tc>
        <w:tc>
          <w:tcPr>
            <w:tcW w:w="1553" w:type="dxa"/>
            <w:vAlign w:val="center"/>
          </w:tcPr>
          <w:p>
            <w:pPr>
              <w:snapToGrid w:val="0"/>
              <w:spacing w:line="360" w:lineRule="exact"/>
              <w:jc w:val="center"/>
              <w:rPr>
                <w:rFonts w:ascii="宋体" w:hAnsi="宋体" w:cs="微软雅黑"/>
                <w:b/>
                <w:szCs w:val="21"/>
              </w:rPr>
            </w:pPr>
            <w:r>
              <w:rPr>
                <w:rFonts w:hint="eastAsia" w:ascii="宋体" w:hAnsi="宋体" w:cs="微软雅黑"/>
                <w:b/>
                <w:szCs w:val="21"/>
              </w:rPr>
              <w:t>响应文件中所在页码</w:t>
            </w:r>
          </w:p>
        </w:tc>
        <w:tc>
          <w:tcPr>
            <w:tcW w:w="1092" w:type="dxa"/>
            <w:vAlign w:val="center"/>
          </w:tcPr>
          <w:p>
            <w:pPr>
              <w:snapToGrid w:val="0"/>
              <w:spacing w:line="36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服务商应答索引表</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35" w:type="dxa"/>
            <w:gridSpan w:val="3"/>
            <w:vAlign w:val="center"/>
          </w:tcPr>
          <w:p>
            <w:pPr>
              <w:pStyle w:val="8"/>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35" w:type="dxa"/>
            <w:gridSpan w:val="3"/>
            <w:vAlign w:val="center"/>
          </w:tcPr>
          <w:p>
            <w:pPr>
              <w:pStyle w:val="8"/>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35" w:type="dxa"/>
            <w:gridSpan w:val="3"/>
            <w:vAlign w:val="center"/>
          </w:tcPr>
          <w:p>
            <w:pPr>
              <w:pStyle w:val="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35" w:type="dxa"/>
            <w:gridSpan w:val="3"/>
            <w:vAlign w:val="center"/>
          </w:tcPr>
          <w:p>
            <w:pPr>
              <w:pStyle w:val="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35" w:type="dxa"/>
            <w:gridSpan w:val="3"/>
            <w:vAlign w:val="center"/>
          </w:tcPr>
          <w:p>
            <w:pPr>
              <w:pStyle w:val="8"/>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1"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6"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5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6"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5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6"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5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6"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5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6"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5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64"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64"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64"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35"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w:t>
            </w:r>
          </w:p>
        </w:tc>
        <w:tc>
          <w:tcPr>
            <w:tcW w:w="1552" w:type="dxa"/>
            <w:vAlign w:val="center"/>
          </w:tcPr>
          <w:p>
            <w:pPr>
              <w:snapToGrid w:val="0"/>
              <w:spacing w:line="400" w:lineRule="exact"/>
              <w:jc w:val="center"/>
              <w:rPr>
                <w:rFonts w:ascii="宋体" w:hAnsi="宋体" w:cs="微软雅黑"/>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1"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6"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5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kern w:val="0"/>
                <w:sz w:val="21"/>
                <w:szCs w:val="21"/>
              </w:rPr>
            </w:pPr>
          </w:p>
        </w:tc>
        <w:tc>
          <w:tcPr>
            <w:tcW w:w="706" w:type="dxa"/>
            <w:vMerge w:val="continue"/>
            <w:tcBorders>
              <w:left w:val="single" w:color="auto" w:sz="6" w:space="0"/>
              <w:right w:val="single" w:color="auto" w:sz="6" w:space="0"/>
            </w:tcBorders>
            <w:vAlign w:val="center"/>
          </w:tcPr>
          <w:p>
            <w:pPr>
              <w:pStyle w:val="8"/>
              <w:kinsoku w:val="0"/>
              <w:overflowPunct w:val="0"/>
              <w:autoSpaceDE w:val="0"/>
              <w:autoSpaceDN w:val="0"/>
              <w:spacing w:line="320" w:lineRule="exact"/>
              <w:rPr>
                <w:rFonts w:hAnsi="宋体" w:cs="微软雅黑"/>
                <w:bCs/>
                <w:kern w:val="0"/>
                <w:sz w:val="21"/>
                <w:szCs w:val="21"/>
              </w:rPr>
            </w:pPr>
          </w:p>
        </w:tc>
        <w:tc>
          <w:tcPr>
            <w:tcW w:w="2258" w:type="dxa"/>
            <w:tcBorders>
              <w:left w:val="single" w:color="auto" w:sz="6" w:space="0"/>
            </w:tcBorders>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2" w:type="dxa"/>
            <w:vAlign w:val="center"/>
          </w:tcPr>
          <w:p>
            <w:pPr>
              <w:pStyle w:val="8"/>
              <w:rPr>
                <w:sz w:val="21"/>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pStyle w:val="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kern w:val="0"/>
                <w:sz w:val="21"/>
                <w:szCs w:val="21"/>
              </w:rPr>
            </w:pPr>
          </w:p>
        </w:tc>
        <w:tc>
          <w:tcPr>
            <w:tcW w:w="706" w:type="dxa"/>
            <w:vMerge w:val="continue"/>
            <w:tcBorders>
              <w:left w:val="single" w:color="auto" w:sz="6" w:space="0"/>
              <w:right w:val="single" w:color="auto" w:sz="6" w:space="0"/>
            </w:tcBorders>
            <w:vAlign w:val="center"/>
          </w:tcPr>
          <w:p>
            <w:pPr>
              <w:pStyle w:val="8"/>
              <w:kinsoku w:val="0"/>
              <w:overflowPunct w:val="0"/>
              <w:autoSpaceDE w:val="0"/>
              <w:autoSpaceDN w:val="0"/>
              <w:spacing w:line="320" w:lineRule="exact"/>
              <w:rPr>
                <w:rFonts w:hAnsi="宋体" w:cs="微软雅黑"/>
                <w:bCs/>
                <w:kern w:val="0"/>
                <w:sz w:val="21"/>
                <w:szCs w:val="21"/>
              </w:rPr>
            </w:pPr>
          </w:p>
        </w:tc>
        <w:tc>
          <w:tcPr>
            <w:tcW w:w="2258" w:type="dxa"/>
            <w:tcBorders>
              <w:left w:val="single" w:color="auto" w:sz="6" w:space="0"/>
            </w:tcBorders>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2" w:type="dxa"/>
            <w:vAlign w:val="center"/>
          </w:tcPr>
          <w:p>
            <w:pPr>
              <w:pStyle w:val="8"/>
              <w:rPr>
                <w:sz w:val="21"/>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pStyle w:val="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kern w:val="0"/>
                <w:sz w:val="21"/>
                <w:szCs w:val="21"/>
              </w:rPr>
            </w:pPr>
          </w:p>
        </w:tc>
        <w:tc>
          <w:tcPr>
            <w:tcW w:w="2964" w:type="dxa"/>
            <w:gridSpan w:val="2"/>
            <w:tcBorders>
              <w:left w:val="single" w:color="auto" w:sz="6" w:space="0"/>
            </w:tcBorders>
            <w:vAlign w:val="center"/>
          </w:tcPr>
          <w:p>
            <w:pPr>
              <w:pStyle w:val="8"/>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2" w:type="dxa"/>
            <w:vAlign w:val="center"/>
          </w:tcPr>
          <w:p>
            <w:pPr>
              <w:pStyle w:val="8"/>
              <w:rPr>
                <w:sz w:val="21"/>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35" w:type="dxa"/>
            <w:gridSpan w:val="3"/>
            <w:vAlign w:val="center"/>
          </w:tcPr>
          <w:p>
            <w:pPr>
              <w:pStyle w:val="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技术方案（实施方案）</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35" w:type="dxa"/>
            <w:gridSpan w:val="3"/>
            <w:tcBorders>
              <w:top w:val="double" w:color="auto" w:sz="4" w:space="0"/>
            </w:tcBorders>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2" w:type="dxa"/>
            <w:tcBorders>
              <w:top w:val="double" w:color="auto" w:sz="4" w:space="0"/>
            </w:tcBorders>
            <w:vAlign w:val="center"/>
          </w:tcPr>
          <w:p>
            <w:pPr>
              <w:jc w:val="center"/>
              <w:rPr>
                <w:szCs w:val="21"/>
              </w:rPr>
            </w:pPr>
          </w:p>
        </w:tc>
        <w:tc>
          <w:tcPr>
            <w:tcW w:w="1553" w:type="dxa"/>
            <w:tcBorders>
              <w:top w:val="double" w:color="auto" w:sz="4" w:space="0"/>
            </w:tcBorders>
            <w:vAlign w:val="center"/>
          </w:tcPr>
          <w:p>
            <w:pPr>
              <w:snapToGrid w:val="0"/>
              <w:spacing w:line="400" w:lineRule="exact"/>
              <w:rPr>
                <w:rFonts w:ascii="宋体" w:hAnsi="宋体" w:cs="微软雅黑"/>
                <w:szCs w:val="21"/>
              </w:rPr>
            </w:pPr>
          </w:p>
        </w:tc>
        <w:tc>
          <w:tcPr>
            <w:tcW w:w="10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扶贫部门出具的聘用建档立卡贫困人员身份证明</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建档立卡贫困人员社保材料</w:t>
            </w:r>
          </w:p>
        </w:tc>
        <w:tc>
          <w:tcPr>
            <w:tcW w:w="1552" w:type="dxa"/>
            <w:vAlign w:val="center"/>
          </w:tcPr>
          <w:p>
            <w:pPr>
              <w:jc w:val="center"/>
              <w:rPr>
                <w:szCs w:val="21"/>
              </w:rPr>
            </w:pPr>
          </w:p>
        </w:tc>
        <w:tc>
          <w:tcPr>
            <w:tcW w:w="1553" w:type="dxa"/>
            <w:tcBorders>
              <w:top w:val="single" w:color="auto" w:sz="4" w:space="0"/>
            </w:tcBorders>
            <w:vAlign w:val="center"/>
          </w:tcPr>
          <w:p>
            <w:pPr>
              <w:snapToGrid w:val="0"/>
              <w:spacing w:line="400" w:lineRule="exact"/>
              <w:rPr>
                <w:rFonts w:ascii="宋体" w:hAnsi="宋体" w:cs="微软雅黑"/>
                <w:szCs w:val="21"/>
              </w:rPr>
            </w:pPr>
          </w:p>
        </w:tc>
        <w:tc>
          <w:tcPr>
            <w:tcW w:w="10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35" w:type="dxa"/>
            <w:gridSpan w:val="3"/>
            <w:vAlign w:val="center"/>
          </w:tcPr>
          <w:p>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2" w:type="dxa"/>
            <w:vAlign w:val="center"/>
          </w:tcPr>
          <w:p>
            <w:pPr>
              <w:jc w:val="center"/>
              <w:rPr>
                <w:szCs w:val="21"/>
              </w:rPr>
            </w:pPr>
          </w:p>
        </w:tc>
        <w:tc>
          <w:tcPr>
            <w:tcW w:w="1553" w:type="dxa"/>
            <w:vAlign w:val="center"/>
          </w:tcPr>
          <w:p>
            <w:pPr>
              <w:snapToGrid w:val="0"/>
              <w:spacing w:line="400" w:lineRule="exact"/>
              <w:rPr>
                <w:rFonts w:ascii="宋体" w:hAnsi="宋体" w:cs="微软雅黑"/>
                <w:szCs w:val="21"/>
              </w:rPr>
            </w:pPr>
          </w:p>
        </w:tc>
        <w:tc>
          <w:tcPr>
            <w:tcW w:w="1092"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contextualSpacing/>
        <w:rPr>
          <w:rFonts w:ascii="楷体" w:hAnsi="楷体" w:eastAsia="楷体"/>
          <w:color w:val="000000"/>
          <w:sz w:val="24"/>
        </w:rPr>
      </w:pPr>
      <w:r>
        <w:rPr>
          <w:rFonts w:hint="eastAsia" w:ascii="楷体" w:hAnsi="楷体" w:eastAsia="楷体"/>
          <w:color w:val="000000"/>
          <w:sz w:val="24"/>
        </w:rPr>
        <w:t>注：①本表序号8根据所提供经审计财务报告、基本开户银行资信证明、银行资信证明、政府采购投标担保函情况填写其中一项即可。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rPr>
      </w:pPr>
      <w:r>
        <w:rPr>
          <w:rFonts w:hint="eastAsia" w:ascii="楷体" w:hAnsi="楷体" w:eastAsia="楷体"/>
          <w:color w:val="000000"/>
          <w:sz w:val="24"/>
        </w:rPr>
        <w:t>②本表序号10根据所提供证明材料或承诺函（声明）情况填写其中一项即可。</w:t>
      </w:r>
    </w:p>
    <w:p>
      <w:pPr>
        <w:rPr>
          <w:rFonts w:hint="eastAsia" w:ascii="宋体" w:hAnsi="宋体" w:eastAsia="宋体"/>
          <w:b/>
          <w:snapToGrid w:val="0"/>
          <w:kern w:val="0"/>
          <w:sz w:val="28"/>
          <w:szCs w:val="28"/>
        </w:rPr>
      </w:pPr>
      <w:r>
        <w:rPr>
          <w:rFonts w:hint="eastAsia" w:ascii="宋体" w:hAnsi="宋体" w:eastAsia="宋体"/>
          <w:b/>
          <w:snapToGrid w:val="0"/>
          <w:kern w:val="0"/>
          <w:sz w:val="28"/>
          <w:szCs w:val="28"/>
        </w:rPr>
        <w:br w:type="page"/>
      </w:r>
    </w:p>
    <w:p>
      <w:pPr>
        <w:pStyle w:val="8"/>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8"/>
        <w:spacing w:line="360" w:lineRule="auto"/>
        <w:jc w:val="center"/>
        <w:rPr>
          <w:rFonts w:ascii="宋体" w:hAnsi="宋体" w:eastAsia="宋体"/>
          <w:b/>
          <w:snapToGrid w:val="0"/>
          <w:kern w:val="0"/>
          <w:sz w:val="28"/>
          <w:szCs w:val="28"/>
        </w:rPr>
      </w:pP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3"/>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 月 日</w:t>
      </w:r>
    </w:p>
    <w:p>
      <w:pPr>
        <w:rPr>
          <w:rFonts w:hint="eastAsia" w:ascii="宋体" w:hAnsi="宋体" w:cs="黑体"/>
          <w:b/>
          <w:bCs/>
          <w:sz w:val="28"/>
          <w:szCs w:val="28"/>
          <w:lang w:val="zh-CN"/>
        </w:rPr>
      </w:pPr>
      <w:r>
        <w:rPr>
          <w:rFonts w:hint="eastAsia" w:ascii="宋体" w:hAnsi="宋体" w:cs="黑体"/>
          <w:b/>
          <w:bCs/>
          <w:sz w:val="28"/>
          <w:szCs w:val="28"/>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8"/>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响应函</w:t>
      </w:r>
    </w:p>
    <w:p>
      <w:pPr>
        <w:adjustRightInd w:val="0"/>
        <w:spacing w:line="480" w:lineRule="exact"/>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480" w:lineRule="exact"/>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_（项目名称）采购文件，_______（姓名和职务）被正式授权并代表服务商（服务名称、地址）提交。</w:t>
      </w:r>
    </w:p>
    <w:p>
      <w:pPr>
        <w:pStyle w:val="8"/>
        <w:adjustRightInd w:val="0"/>
        <w:spacing w:line="480" w:lineRule="exact"/>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w:t>
      </w:r>
      <w:r>
        <w:rPr>
          <w:rFonts w:hint="eastAsia" w:ascii="宋体" w:hAnsi="宋体" w:eastAsia="宋体"/>
          <w:snapToGrid w:val="0"/>
          <w:kern w:val="0"/>
          <w:sz w:val="21"/>
          <w:szCs w:val="21"/>
          <w:lang w:val="en-US" w:eastAsia="zh-CN"/>
        </w:rPr>
        <w:t>采购</w:t>
      </w:r>
      <w:r>
        <w:rPr>
          <w:rFonts w:hint="eastAsia" w:ascii="宋体" w:hAnsi="宋体" w:eastAsia="宋体"/>
          <w:snapToGrid w:val="0"/>
          <w:kern w:val="0"/>
          <w:sz w:val="21"/>
          <w:szCs w:val="21"/>
        </w:rPr>
        <w:t>文件的全部内容。</w:t>
      </w:r>
    </w:p>
    <w:p>
      <w:pPr>
        <w:pStyle w:val="8"/>
        <w:adjustRightInd w:val="0"/>
        <w:spacing w:line="480" w:lineRule="exact"/>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我方已详细研究了《</w:t>
      </w:r>
      <w:r>
        <w:rPr>
          <w:rFonts w:hint="eastAsia" w:ascii="宋体" w:hAnsi="宋体" w:eastAsia="宋体"/>
          <w:snapToGrid w:val="0"/>
          <w:kern w:val="0"/>
          <w:sz w:val="21"/>
          <w:szCs w:val="21"/>
          <w:lang w:val="en-US" w:eastAsia="zh-CN"/>
        </w:rPr>
        <w:t>采购</w:t>
      </w:r>
      <w:r>
        <w:rPr>
          <w:rFonts w:hint="eastAsia" w:ascii="宋体" w:hAnsi="宋体" w:eastAsia="宋体"/>
          <w:snapToGrid w:val="0"/>
          <w:kern w:val="0"/>
          <w:sz w:val="21"/>
          <w:szCs w:val="21"/>
        </w:rPr>
        <w:t>文件》的所有内容，包括澄清、修改文件（如果有）和所有已提供的参考资料以及有关附件，我方完全明白并认为此</w:t>
      </w:r>
      <w:r>
        <w:rPr>
          <w:rFonts w:hint="eastAsia" w:ascii="宋体" w:hAnsi="宋体" w:eastAsia="宋体"/>
          <w:snapToGrid w:val="0"/>
          <w:kern w:val="0"/>
          <w:sz w:val="21"/>
          <w:szCs w:val="21"/>
          <w:lang w:eastAsia="zh-CN"/>
        </w:rPr>
        <w:t>采购</w:t>
      </w:r>
      <w:r>
        <w:rPr>
          <w:rFonts w:hint="eastAsia" w:ascii="宋体" w:hAnsi="宋体" w:eastAsia="宋体"/>
          <w:snapToGrid w:val="0"/>
          <w:kern w:val="0"/>
          <w:sz w:val="21"/>
          <w:szCs w:val="21"/>
        </w:rPr>
        <w:t>文件没有倾向性，也不存在排斥潜在响应服务商的内容，我方同意</w:t>
      </w:r>
      <w:r>
        <w:rPr>
          <w:rFonts w:hint="eastAsia" w:ascii="宋体" w:hAnsi="宋体" w:eastAsia="宋体"/>
          <w:snapToGrid w:val="0"/>
          <w:kern w:val="0"/>
          <w:sz w:val="21"/>
          <w:szCs w:val="21"/>
          <w:lang w:eastAsia="zh-CN"/>
        </w:rPr>
        <w:t>采购</w:t>
      </w:r>
      <w:r>
        <w:rPr>
          <w:rFonts w:hint="eastAsia" w:ascii="宋体" w:hAnsi="宋体" w:eastAsia="宋体"/>
          <w:snapToGrid w:val="0"/>
          <w:kern w:val="0"/>
          <w:sz w:val="21"/>
          <w:szCs w:val="21"/>
        </w:rPr>
        <w:t>文件的相关条款和</w:t>
      </w:r>
      <w:r>
        <w:rPr>
          <w:rFonts w:hint="eastAsia" w:ascii="宋体" w:hAnsi="宋体" w:eastAsia="宋体"/>
          <w:sz w:val="21"/>
          <w:szCs w:val="21"/>
        </w:rPr>
        <w:t>已完全理解并接受</w:t>
      </w:r>
      <w:r>
        <w:rPr>
          <w:rFonts w:hint="eastAsia" w:ascii="宋体" w:hAnsi="宋体" w:eastAsia="宋体"/>
          <w:sz w:val="21"/>
          <w:szCs w:val="21"/>
          <w:lang w:eastAsia="zh-CN"/>
        </w:rPr>
        <w:t>采购</w:t>
      </w:r>
      <w:r>
        <w:rPr>
          <w:rFonts w:hint="eastAsia" w:ascii="宋体" w:hAnsi="宋体" w:eastAsia="宋体"/>
          <w:sz w:val="21"/>
          <w:szCs w:val="21"/>
        </w:rPr>
        <w:t>文件的各项规定和要求及资金支付规定，对</w:t>
      </w:r>
      <w:r>
        <w:rPr>
          <w:rFonts w:hint="eastAsia" w:ascii="宋体" w:hAnsi="宋体" w:eastAsia="宋体"/>
          <w:sz w:val="21"/>
          <w:szCs w:val="21"/>
          <w:lang w:eastAsia="zh-CN"/>
        </w:rPr>
        <w:t>采购</w:t>
      </w:r>
      <w:r>
        <w:rPr>
          <w:rFonts w:hint="eastAsia" w:ascii="宋体" w:hAnsi="宋体" w:eastAsia="宋体"/>
          <w:sz w:val="21"/>
          <w:szCs w:val="21"/>
        </w:rPr>
        <w:t>文件的合理性、合法性不再有异议，</w:t>
      </w:r>
      <w:r>
        <w:rPr>
          <w:rFonts w:hint="eastAsia" w:ascii="宋体" w:hAnsi="宋体"/>
          <w:sz w:val="21"/>
          <w:szCs w:val="21"/>
        </w:rPr>
        <w:t>并承诺在发生争议时不会以对《</w:t>
      </w:r>
      <w:r>
        <w:rPr>
          <w:rFonts w:hint="eastAsia" w:ascii="宋体" w:hAnsi="宋体"/>
          <w:sz w:val="21"/>
          <w:szCs w:val="21"/>
          <w:lang w:eastAsia="zh-CN"/>
        </w:rPr>
        <w:t>采购</w:t>
      </w:r>
      <w:r>
        <w:rPr>
          <w:rFonts w:hint="eastAsia" w:ascii="宋体" w:hAnsi="宋体"/>
          <w:sz w:val="21"/>
          <w:szCs w:val="21"/>
        </w:rPr>
        <w:t>文件》存在误解、不明白的条款为由，对贵单位行使任何法律上的抗辩权。</w:t>
      </w:r>
    </w:p>
    <w:p>
      <w:pPr>
        <w:pStyle w:val="8"/>
        <w:adjustRightInd w:val="0"/>
        <w:spacing w:line="480" w:lineRule="exact"/>
        <w:ind w:firstLine="420" w:firstLineChars="200"/>
        <w:contextualSpacing/>
        <w:rPr>
          <w:rFonts w:ascii="宋体" w:hAnsi="宋体" w:eastAsia="宋体" w:cs="Arial"/>
          <w:sz w:val="21"/>
          <w:szCs w:val="21"/>
        </w:rPr>
      </w:pPr>
      <w:r>
        <w:rPr>
          <w:rFonts w:hint="eastAsia" w:ascii="宋体" w:hAnsi="宋体" w:eastAsia="宋体" w:cs="Arial"/>
          <w:sz w:val="21"/>
          <w:szCs w:val="21"/>
        </w:rPr>
        <w:t>一、我方具备《政府采购法》第二十二条规定的条件；承诺如下：</w:t>
      </w:r>
    </w:p>
    <w:p>
      <w:pPr>
        <w:pStyle w:val="8"/>
        <w:adjustRightInd w:val="0"/>
        <w:spacing w:line="480" w:lineRule="exact"/>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480" w:lineRule="exact"/>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我方已依法缴纳了各项税费及社会保险费用，如有需要，可随时向采购人提供近六个月内的相关缴费证明，以便核查。</w:t>
      </w:r>
    </w:p>
    <w:p>
      <w:pPr>
        <w:adjustRightInd w:val="0"/>
        <w:spacing w:line="480" w:lineRule="exact"/>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480" w:lineRule="exact"/>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480" w:lineRule="exact"/>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480" w:lineRule="exact"/>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8"/>
        <w:adjustRightInd w:val="0"/>
        <w:spacing w:line="480" w:lineRule="exact"/>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8"/>
        <w:adjustRightInd w:val="0"/>
        <w:spacing w:line="480" w:lineRule="exact"/>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adjustRightInd w:val="0"/>
        <w:snapToGrid w:val="0"/>
        <w:spacing w:line="480" w:lineRule="exact"/>
        <w:rPr>
          <w:rFonts w:ascii="宋体" w:hAnsi="宋体" w:cs="宋体"/>
          <w:szCs w:val="21"/>
          <w:u w:val="single"/>
        </w:rPr>
      </w:pPr>
    </w:p>
    <w:p>
      <w:pPr>
        <w:adjustRightInd w:val="0"/>
        <w:snapToGrid w:val="0"/>
        <w:spacing w:line="480" w:lineRule="exact"/>
        <w:ind w:firstLine="4305" w:firstLineChars="2050"/>
        <w:rPr>
          <w:rFonts w:ascii="宋体" w:hAnsi="宋体" w:cs="宋体"/>
          <w:szCs w:val="21"/>
        </w:rPr>
      </w:pPr>
      <w:r>
        <w:rPr>
          <w:rFonts w:hint="eastAsia" w:ascii="宋体" w:hAnsi="宋体" w:cs="宋体"/>
          <w:szCs w:val="21"/>
        </w:rPr>
        <w:t>服务商名称（并加盖公章）：</w:t>
      </w:r>
    </w:p>
    <w:p>
      <w:pPr>
        <w:adjustRightInd w:val="0"/>
        <w:snapToGrid w:val="0"/>
        <w:spacing w:line="480" w:lineRule="exact"/>
        <w:ind w:firstLine="4305" w:firstLineChars="2050"/>
        <w:rPr>
          <w:rFonts w:ascii="宋体" w:hAnsi="宋体" w:cs="宋体"/>
          <w:szCs w:val="21"/>
        </w:rPr>
      </w:pPr>
      <w:r>
        <w:rPr>
          <w:rFonts w:hint="eastAsia" w:ascii="宋体" w:hAnsi="宋体" w:cs="宋体"/>
          <w:szCs w:val="21"/>
        </w:rPr>
        <w:t>日期：    年    月    日</w:t>
      </w:r>
    </w:p>
    <w:p>
      <w:pPr>
        <w:rPr>
          <w:rFonts w:hint="eastAsia" w:ascii="宋体" w:hAnsi="宋体" w:eastAsia="宋体"/>
          <w:b/>
          <w:bCs/>
          <w:color w:val="000000"/>
          <w:sz w:val="24"/>
        </w:rPr>
      </w:pPr>
      <w:r>
        <w:rPr>
          <w:rFonts w:hint="eastAsia" w:ascii="宋体" w:hAnsi="宋体" w:eastAsia="宋体"/>
          <w:b/>
          <w:bCs/>
          <w:color w:val="000000"/>
          <w:sz w:val="24"/>
        </w:rPr>
        <w:br w:type="page"/>
      </w:r>
    </w:p>
    <w:p>
      <w:pPr>
        <w:spacing w:line="480" w:lineRule="exact"/>
        <w:ind w:firstLine="1928" w:firstLineChars="800"/>
        <w:rPr>
          <w:rFonts w:ascii="宋体" w:hAnsi="宋体" w:eastAsia="宋体"/>
          <w:b/>
          <w:bCs/>
          <w:color w:val="000000"/>
          <w:sz w:val="24"/>
        </w:rPr>
      </w:pPr>
      <w:r>
        <w:rPr>
          <w:rFonts w:hint="eastAsia" w:ascii="宋体" w:hAnsi="宋体" w:eastAsia="宋体"/>
          <w:b/>
          <w:bCs/>
          <w:color w:val="000000"/>
          <w:sz w:val="24"/>
        </w:rPr>
        <w:t>3.2 法定代表人（单位负责人）</w:t>
      </w:r>
      <w:r>
        <w:rPr>
          <w:rFonts w:ascii="宋体" w:hAnsi="宋体" w:eastAsia="宋体"/>
          <w:b/>
          <w:bCs/>
          <w:color w:val="000000"/>
          <w:sz w:val="24"/>
        </w:rPr>
        <w:t>资</w:t>
      </w:r>
      <w:r>
        <w:rPr>
          <w:rFonts w:hint="eastAsia" w:ascii="宋体" w:hAnsi="宋体" w:eastAsia="宋体"/>
          <w:b/>
          <w:bCs/>
          <w:color w:val="000000"/>
          <w:sz w:val="24"/>
        </w:rPr>
        <w:t>格</w:t>
      </w:r>
      <w:r>
        <w:rPr>
          <w:rFonts w:ascii="宋体" w:hAnsi="宋体" w:eastAsia="宋体"/>
          <w:b/>
          <w:bCs/>
          <w:color w:val="000000"/>
          <w:sz w:val="24"/>
        </w:rPr>
        <w:t>证</w:t>
      </w:r>
      <w:r>
        <w:rPr>
          <w:rFonts w:hint="eastAsia" w:ascii="宋体" w:hAnsi="宋体" w:eastAsia="宋体"/>
          <w:b/>
          <w:bCs/>
          <w:color w:val="000000"/>
          <w:sz w:val="24"/>
        </w:rPr>
        <w:t>明</w:t>
      </w:r>
      <w:r>
        <w:rPr>
          <w:rFonts w:ascii="宋体" w:hAnsi="宋体" w:eastAsia="宋体"/>
          <w:b/>
          <w:bCs/>
          <w:color w:val="000000"/>
          <w:sz w:val="24"/>
        </w:rPr>
        <w:t>书</w:t>
      </w:r>
    </w:p>
    <w:p>
      <w:pPr>
        <w:autoSpaceDE w:val="0"/>
        <w:autoSpaceDN w:val="0"/>
        <w:adjustRightInd w:val="0"/>
        <w:spacing w:line="480" w:lineRule="auto"/>
        <w:ind w:firstLine="616" w:firstLineChars="257"/>
        <w:rPr>
          <w:rFonts w:ascii="宋体" w:hAnsi="宋体"/>
          <w:color w:val="000000"/>
          <w:sz w:val="24"/>
        </w:rPr>
      </w:pPr>
    </w:p>
    <w:p>
      <w:pPr>
        <w:pStyle w:val="17"/>
        <w:spacing w:line="480" w:lineRule="auto"/>
        <w:ind w:firstLine="472" w:firstLineChars="225"/>
        <w:jc w:val="left"/>
        <w:rPr>
          <w:rFonts w:ascii="宋体" w:hAnsi="宋体"/>
          <w:color w:val="000000"/>
          <w:sz w:val="21"/>
          <w:szCs w:val="21"/>
        </w:rPr>
      </w:pPr>
      <w:r>
        <w:rPr>
          <w:rFonts w:ascii="宋体" w:hAnsi="宋体"/>
          <w:color w:val="000000"/>
          <w:sz w:val="21"/>
          <w:szCs w:val="21"/>
        </w:rPr>
        <w:t>单</w:t>
      </w:r>
      <w:r>
        <w:rPr>
          <w:rFonts w:hint="eastAsia" w:ascii="宋体" w:hAnsi="宋体"/>
          <w:color w:val="000000"/>
          <w:sz w:val="21"/>
          <w:szCs w:val="21"/>
        </w:rPr>
        <w:t>位名</w:t>
      </w:r>
      <w:r>
        <w:rPr>
          <w:rFonts w:ascii="宋体" w:hAnsi="宋体"/>
          <w:color w:val="000000"/>
          <w:sz w:val="21"/>
          <w:szCs w:val="21"/>
        </w:rPr>
        <w:t>称</w:t>
      </w:r>
      <w:r>
        <w:rPr>
          <w:rFonts w:hint="eastAsia" w:ascii="宋体" w:hAnsi="宋体"/>
          <w:color w:val="000000"/>
          <w:sz w:val="21"/>
          <w:szCs w:val="21"/>
        </w:rPr>
        <w:t>：</w:t>
      </w:r>
    </w:p>
    <w:p>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地址：</w:t>
      </w:r>
    </w:p>
    <w:p>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姓名：       性</w:t>
      </w:r>
      <w:r>
        <w:rPr>
          <w:rFonts w:ascii="宋体" w:hAnsi="宋体"/>
          <w:color w:val="000000"/>
          <w:sz w:val="21"/>
          <w:szCs w:val="21"/>
        </w:rPr>
        <w:t>别</w:t>
      </w:r>
      <w:r>
        <w:rPr>
          <w:rFonts w:hint="eastAsia" w:ascii="宋体" w:hAnsi="宋体"/>
          <w:color w:val="000000"/>
          <w:sz w:val="21"/>
          <w:szCs w:val="21"/>
        </w:rPr>
        <w:t>：     年</w:t>
      </w:r>
      <w:r>
        <w:rPr>
          <w:rFonts w:ascii="宋体" w:hAnsi="宋体"/>
          <w:color w:val="000000"/>
          <w:sz w:val="21"/>
          <w:szCs w:val="21"/>
        </w:rPr>
        <w:t>龄</w:t>
      </w:r>
      <w:r>
        <w:rPr>
          <w:rFonts w:hint="eastAsia" w:ascii="宋体" w:hAnsi="宋体"/>
          <w:color w:val="000000"/>
          <w:sz w:val="21"/>
          <w:szCs w:val="21"/>
        </w:rPr>
        <w:t>：</w:t>
      </w:r>
      <w:r>
        <w:rPr>
          <w:rFonts w:ascii="宋体" w:hAnsi="宋体"/>
          <w:color w:val="000000"/>
          <w:sz w:val="21"/>
          <w:szCs w:val="21"/>
        </w:rPr>
        <w:t xml:space="preserve">     职务</w:t>
      </w:r>
      <w:r>
        <w:rPr>
          <w:rFonts w:hint="eastAsia" w:ascii="宋体" w:hAnsi="宋体"/>
          <w:color w:val="000000"/>
          <w:sz w:val="21"/>
          <w:szCs w:val="21"/>
        </w:rPr>
        <w:t xml:space="preserve">：        </w:t>
      </w:r>
    </w:p>
    <w:p>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本人系</w:t>
      </w:r>
      <w:r>
        <w:rPr>
          <w:rFonts w:hint="eastAsia" w:ascii="宋体" w:hAnsi="宋体"/>
          <w:i/>
          <w:snapToGrid w:val="0"/>
          <w:sz w:val="21"/>
          <w:szCs w:val="21"/>
          <w:u w:val="single"/>
        </w:rPr>
        <w:t>服务商名</w:t>
      </w:r>
      <w:r>
        <w:rPr>
          <w:rFonts w:ascii="宋体" w:hAnsi="宋体"/>
          <w:i/>
          <w:snapToGrid w:val="0"/>
          <w:sz w:val="21"/>
          <w:szCs w:val="21"/>
          <w:u w:val="single"/>
        </w:rPr>
        <w:t>称</w:t>
      </w:r>
      <w:r>
        <w:rPr>
          <w:rFonts w:hint="eastAsia" w:ascii="宋体" w:hAnsi="宋体"/>
          <w:color w:val="000000"/>
          <w:sz w:val="21"/>
          <w:szCs w:val="21"/>
        </w:rPr>
        <w:t>的法定代表人（单位负责人）。就</w:t>
      </w:r>
      <w:r>
        <w:rPr>
          <w:rFonts w:ascii="宋体" w:hAnsi="宋体"/>
          <w:color w:val="000000"/>
          <w:sz w:val="21"/>
          <w:szCs w:val="21"/>
        </w:rPr>
        <w:t>参</w:t>
      </w:r>
      <w:r>
        <w:rPr>
          <w:rFonts w:hint="eastAsia" w:ascii="宋体" w:hAnsi="宋体"/>
          <w:color w:val="000000"/>
          <w:sz w:val="21"/>
          <w:szCs w:val="21"/>
        </w:rPr>
        <w:t>加贵方</w:t>
      </w:r>
      <w:r>
        <w:rPr>
          <w:rFonts w:ascii="宋体" w:hAnsi="宋体"/>
          <w:i/>
          <w:color w:val="000000"/>
          <w:sz w:val="21"/>
          <w:szCs w:val="21"/>
          <w:u w:val="single"/>
        </w:rPr>
        <w:t>项目</w:t>
      </w:r>
      <w:r>
        <w:rPr>
          <w:rFonts w:hint="eastAsia" w:ascii="宋体" w:hAnsi="宋体"/>
          <w:i/>
          <w:color w:val="000000"/>
          <w:sz w:val="21"/>
          <w:szCs w:val="21"/>
          <w:u w:val="single"/>
        </w:rPr>
        <w:t>名</w:t>
      </w:r>
      <w:r>
        <w:rPr>
          <w:rFonts w:ascii="宋体" w:hAnsi="宋体"/>
          <w:i/>
          <w:color w:val="000000"/>
          <w:sz w:val="21"/>
          <w:szCs w:val="21"/>
          <w:u w:val="single"/>
        </w:rPr>
        <w:t>称</w:t>
      </w:r>
      <w:r>
        <w:rPr>
          <w:rFonts w:hint="eastAsia" w:ascii="宋体" w:hAnsi="宋体"/>
          <w:color w:val="000000"/>
          <w:sz w:val="21"/>
          <w:szCs w:val="21"/>
          <w:lang w:val="en-US" w:eastAsia="zh-CN"/>
        </w:rPr>
        <w:t>采购</w:t>
      </w:r>
      <w:r>
        <w:rPr>
          <w:rFonts w:ascii="宋体" w:hAnsi="宋体"/>
          <w:color w:val="000000"/>
          <w:sz w:val="21"/>
          <w:szCs w:val="21"/>
        </w:rPr>
        <w:t>项目</w:t>
      </w:r>
      <w:r>
        <w:rPr>
          <w:rFonts w:hint="eastAsia" w:ascii="宋体" w:hAnsi="宋体"/>
          <w:color w:val="000000"/>
          <w:sz w:val="21"/>
          <w:szCs w:val="21"/>
        </w:rPr>
        <w:t>的投</w:t>
      </w:r>
      <w:r>
        <w:rPr>
          <w:rFonts w:ascii="宋体" w:hAnsi="宋体"/>
          <w:color w:val="000000"/>
          <w:sz w:val="21"/>
          <w:szCs w:val="21"/>
        </w:rPr>
        <w:t>标报价</w:t>
      </w:r>
      <w:r>
        <w:rPr>
          <w:rFonts w:hint="eastAsia" w:ascii="宋体" w:hAnsi="宋体"/>
          <w:color w:val="000000"/>
          <w:sz w:val="21"/>
          <w:szCs w:val="21"/>
        </w:rPr>
        <w:t>，</w:t>
      </w:r>
      <w:r>
        <w:rPr>
          <w:rFonts w:ascii="宋体" w:hAnsi="宋体"/>
          <w:color w:val="000000"/>
          <w:sz w:val="21"/>
          <w:szCs w:val="21"/>
        </w:rPr>
        <w:t>签</w:t>
      </w:r>
      <w:r>
        <w:rPr>
          <w:rFonts w:hint="eastAsia" w:ascii="宋体" w:hAnsi="宋体"/>
          <w:color w:val="000000"/>
          <w:sz w:val="21"/>
          <w:szCs w:val="21"/>
        </w:rPr>
        <w:t>署上</w:t>
      </w:r>
      <w:r>
        <w:rPr>
          <w:rFonts w:ascii="宋体" w:hAnsi="宋体"/>
          <w:color w:val="000000"/>
          <w:sz w:val="21"/>
          <w:szCs w:val="21"/>
        </w:rPr>
        <w:t>述项目</w:t>
      </w:r>
      <w:r>
        <w:rPr>
          <w:rFonts w:hint="eastAsia" w:ascii="宋体" w:hAnsi="宋体"/>
          <w:color w:val="000000"/>
          <w:sz w:val="21"/>
          <w:szCs w:val="21"/>
        </w:rPr>
        <w:t>的响应文件及合同的</w:t>
      </w:r>
      <w:r>
        <w:rPr>
          <w:rFonts w:ascii="宋体" w:hAnsi="宋体"/>
          <w:color w:val="000000"/>
          <w:sz w:val="21"/>
          <w:szCs w:val="21"/>
        </w:rPr>
        <w:t>执</w:t>
      </w:r>
      <w:r>
        <w:rPr>
          <w:rFonts w:hint="eastAsia" w:ascii="宋体" w:hAnsi="宋体"/>
          <w:color w:val="000000"/>
          <w:sz w:val="21"/>
          <w:szCs w:val="21"/>
        </w:rPr>
        <w:t>行、完成、服</w:t>
      </w:r>
      <w:r>
        <w:rPr>
          <w:rFonts w:ascii="宋体" w:hAnsi="宋体"/>
          <w:color w:val="000000"/>
          <w:sz w:val="21"/>
          <w:szCs w:val="21"/>
        </w:rPr>
        <w:t>务</w:t>
      </w:r>
      <w:r>
        <w:rPr>
          <w:rFonts w:hint="eastAsia" w:ascii="宋体" w:hAnsi="宋体"/>
          <w:color w:val="000000"/>
          <w:sz w:val="21"/>
          <w:szCs w:val="21"/>
        </w:rPr>
        <w:t>和保修，</w:t>
      </w:r>
      <w:r>
        <w:rPr>
          <w:rFonts w:ascii="宋体" w:hAnsi="宋体"/>
          <w:color w:val="000000"/>
          <w:sz w:val="21"/>
          <w:szCs w:val="21"/>
        </w:rPr>
        <w:t>签</w:t>
      </w:r>
      <w:r>
        <w:rPr>
          <w:rFonts w:hint="eastAsia" w:ascii="宋体" w:hAnsi="宋体"/>
          <w:color w:val="000000"/>
          <w:sz w:val="21"/>
          <w:szCs w:val="21"/>
        </w:rPr>
        <w:t>署合同和</w:t>
      </w:r>
      <w:r>
        <w:rPr>
          <w:rFonts w:ascii="宋体" w:hAnsi="宋体"/>
          <w:color w:val="000000"/>
          <w:sz w:val="21"/>
          <w:szCs w:val="21"/>
        </w:rPr>
        <w:t>处</w:t>
      </w:r>
      <w:r>
        <w:rPr>
          <w:rFonts w:hint="eastAsia" w:ascii="宋体" w:hAnsi="宋体"/>
          <w:color w:val="000000"/>
          <w:sz w:val="21"/>
          <w:szCs w:val="21"/>
        </w:rPr>
        <w:t>理与之有</w:t>
      </w:r>
      <w:r>
        <w:rPr>
          <w:rFonts w:ascii="宋体" w:hAnsi="宋体"/>
          <w:color w:val="000000"/>
          <w:sz w:val="21"/>
          <w:szCs w:val="21"/>
        </w:rPr>
        <w:t>关的</w:t>
      </w:r>
      <w:r>
        <w:rPr>
          <w:rFonts w:hint="eastAsia" w:ascii="宋体" w:hAnsi="宋体"/>
          <w:color w:val="000000"/>
          <w:sz w:val="21"/>
          <w:szCs w:val="21"/>
        </w:rPr>
        <w:t>一切事</w:t>
      </w:r>
      <w:r>
        <w:rPr>
          <w:rFonts w:ascii="宋体" w:hAnsi="宋体"/>
          <w:color w:val="000000"/>
          <w:sz w:val="21"/>
          <w:szCs w:val="21"/>
        </w:rPr>
        <w:t>务</w:t>
      </w:r>
      <w:r>
        <w:rPr>
          <w:rFonts w:hint="eastAsia" w:ascii="宋体" w:hAnsi="宋体"/>
          <w:color w:val="000000"/>
          <w:sz w:val="21"/>
          <w:szCs w:val="21"/>
        </w:rPr>
        <w:t>。</w:t>
      </w:r>
    </w:p>
    <w:p>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特此</w:t>
      </w:r>
      <w:r>
        <w:rPr>
          <w:rFonts w:ascii="宋体" w:hAnsi="宋体"/>
          <w:color w:val="000000"/>
          <w:sz w:val="21"/>
          <w:szCs w:val="21"/>
        </w:rPr>
        <w:t>证</w:t>
      </w:r>
      <w:r>
        <w:rPr>
          <w:rFonts w:hint="eastAsia" w:ascii="宋体" w:hAnsi="宋体"/>
          <w:color w:val="000000"/>
          <w:sz w:val="21"/>
          <w:szCs w:val="21"/>
        </w:rPr>
        <w:t>明。</w:t>
      </w:r>
    </w:p>
    <w:p>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法定代表人（单位负责人）                  联系电话（手机）：</w:t>
      </w:r>
    </w:p>
    <w:p>
      <w:pPr>
        <w:pStyle w:val="17"/>
        <w:spacing w:line="480" w:lineRule="auto"/>
        <w:ind w:firstLine="472" w:firstLineChars="225"/>
        <w:jc w:val="left"/>
        <w:rPr>
          <w:rFonts w:ascii="宋体" w:hAnsi="宋体"/>
          <w:color w:val="000000"/>
          <w:sz w:val="21"/>
          <w:szCs w:val="21"/>
        </w:rPr>
      </w:pPr>
    </w:p>
    <w:p>
      <w:pPr>
        <w:pStyle w:val="17"/>
        <w:spacing w:line="480" w:lineRule="auto"/>
        <w:ind w:firstLine="472" w:firstLineChars="225"/>
        <w:jc w:val="left"/>
        <w:rPr>
          <w:rFonts w:ascii="宋体" w:hAnsi="宋体"/>
          <w:color w:val="000000"/>
          <w:sz w:val="21"/>
          <w:szCs w:val="21"/>
        </w:rPr>
      </w:pPr>
    </w:p>
    <w:p>
      <w:pPr>
        <w:pStyle w:val="17"/>
        <w:spacing w:line="480" w:lineRule="auto"/>
        <w:ind w:left="-538" w:leftChars="-256" w:firstLine="539" w:firstLineChars="257"/>
        <w:jc w:val="center"/>
        <w:rPr>
          <w:rFonts w:ascii="宋体" w:hAnsi="宋体"/>
          <w:bCs/>
          <w:color w:val="000000"/>
          <w:sz w:val="21"/>
          <w:szCs w:val="21"/>
        </w:rPr>
      </w:pPr>
      <w:r>
        <w:rPr>
          <w:rFonts w:hint="eastAsia" w:ascii="宋体" w:hAnsi="宋体"/>
          <w:bCs/>
          <w:color w:val="000000"/>
          <w:sz w:val="21"/>
          <w:szCs w:val="21"/>
        </w:rPr>
        <w:t>【此</w:t>
      </w:r>
      <w:r>
        <w:rPr>
          <w:rFonts w:ascii="宋体" w:hAnsi="宋体"/>
          <w:bCs/>
          <w:color w:val="000000"/>
          <w:sz w:val="21"/>
          <w:szCs w:val="21"/>
        </w:rPr>
        <w:t>处请</w:t>
      </w:r>
      <w:r>
        <w:rPr>
          <w:rFonts w:hint="eastAsia" w:ascii="宋体" w:hAnsi="宋体"/>
          <w:bCs/>
          <w:color w:val="000000"/>
          <w:sz w:val="21"/>
          <w:szCs w:val="21"/>
        </w:rPr>
        <w:t>粘</w:t>
      </w:r>
      <w:r>
        <w:rPr>
          <w:rFonts w:ascii="宋体" w:hAnsi="宋体"/>
          <w:bCs/>
          <w:color w:val="000000"/>
          <w:sz w:val="21"/>
          <w:szCs w:val="21"/>
        </w:rPr>
        <w:t>贴</w:t>
      </w:r>
      <w:r>
        <w:rPr>
          <w:rFonts w:hint="eastAsia" w:ascii="宋体" w:hAnsi="宋体"/>
          <w:bCs/>
          <w:color w:val="000000"/>
          <w:sz w:val="21"/>
          <w:szCs w:val="21"/>
        </w:rPr>
        <w:t>法定代表人（单位负责人）身份</w:t>
      </w:r>
      <w:r>
        <w:rPr>
          <w:rFonts w:ascii="宋体" w:hAnsi="宋体"/>
          <w:bCs/>
          <w:color w:val="000000"/>
          <w:sz w:val="21"/>
          <w:szCs w:val="21"/>
        </w:rPr>
        <w:t>证复</w:t>
      </w:r>
      <w:r>
        <w:rPr>
          <w:rFonts w:hint="eastAsia" w:ascii="宋体" w:hAnsi="宋体"/>
          <w:bCs/>
          <w:color w:val="000000"/>
          <w:sz w:val="21"/>
          <w:szCs w:val="21"/>
        </w:rPr>
        <w:t>印件，需清晰反映身份证有效期限】</w:t>
      </w:r>
    </w:p>
    <w:p>
      <w:pPr>
        <w:pStyle w:val="17"/>
        <w:spacing w:line="480" w:lineRule="auto"/>
        <w:ind w:left="-538" w:leftChars="-256" w:firstLine="539" w:firstLineChars="257"/>
        <w:jc w:val="center"/>
        <w:rPr>
          <w:rFonts w:ascii="宋体"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pPr>
        <w:pStyle w:val="19"/>
        <w:spacing w:before="60" w:line="480" w:lineRule="auto"/>
        <w:ind w:firstLine="3937" w:firstLineChars="1875"/>
        <w:rPr>
          <w:rFonts w:ascii="宋体" w:hAnsi="宋体" w:eastAsia="宋体" w:cs="Arial"/>
          <w:color w:val="000000"/>
          <w:sz w:val="21"/>
          <w:szCs w:val="21"/>
        </w:rPr>
      </w:pPr>
      <w:r>
        <w:rPr>
          <w:rFonts w:hint="eastAsia" w:ascii="宋体" w:hAnsi="宋体" w:eastAsia="宋体" w:cs="Arial"/>
          <w:color w:val="000000"/>
          <w:sz w:val="21"/>
          <w:szCs w:val="21"/>
        </w:rPr>
        <w:t>签署日期：   年   月  日</w:t>
      </w:r>
    </w:p>
    <w:p>
      <w:pPr>
        <w:pStyle w:val="18"/>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w:t>
      </w:r>
      <w:r>
        <w:rPr>
          <w:rFonts w:hint="eastAsia" w:ascii="宋体" w:hAnsi="宋体"/>
          <w:bCs/>
          <w:color w:val="000000"/>
          <w:kern w:val="12"/>
          <w:szCs w:val="21"/>
          <w:lang w:eastAsia="zh-CN"/>
        </w:rPr>
        <w:t>采购</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rPr>
          <w:rFonts w:hint="eastAsia" w:ascii="宋体" w:hAnsi="宋体"/>
          <w:b/>
          <w:bCs/>
          <w:color w:val="000000"/>
          <w:sz w:val="24"/>
        </w:rPr>
      </w:pPr>
      <w:r>
        <w:rPr>
          <w:rFonts w:hint="eastAsia" w:ascii="宋体" w:hAnsi="宋体"/>
          <w:b/>
          <w:bCs/>
          <w:color w:val="000000"/>
          <w:sz w:val="24"/>
        </w:rPr>
        <w:br w:type="page"/>
      </w:r>
    </w:p>
    <w:p>
      <w:pPr>
        <w:spacing w:line="480" w:lineRule="exact"/>
        <w:jc w:val="center"/>
        <w:rPr>
          <w:rFonts w:ascii="宋体" w:hAnsi="宋体"/>
          <w:b/>
          <w:bCs/>
          <w:color w:val="000000"/>
          <w:sz w:val="24"/>
        </w:rPr>
      </w:pPr>
      <w:r>
        <w:rPr>
          <w:rFonts w:hint="eastAsia" w:ascii="宋体" w:hAnsi="宋体"/>
          <w:b/>
          <w:bCs/>
          <w:color w:val="000000"/>
          <w:sz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服务商名称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w:t>
      </w:r>
      <w:r>
        <w:rPr>
          <w:rFonts w:hint="eastAsia" w:ascii="宋体" w:hAnsi="宋体"/>
          <w:szCs w:val="21"/>
        </w:rPr>
        <w:t>响应文件提交、解密、</w:t>
      </w:r>
      <w:r>
        <w:rPr>
          <w:rFonts w:hint="eastAsia" w:ascii="宋体" w:hAnsi="宋体"/>
          <w:szCs w:val="21"/>
          <w:lang w:eastAsia="zh-CN"/>
        </w:rPr>
        <w:t>采购</w:t>
      </w:r>
      <w:r>
        <w:rPr>
          <w:rFonts w:hint="eastAsia" w:ascii="宋体" w:hAnsi="宋体"/>
          <w:szCs w:val="21"/>
        </w:rPr>
        <w:t>、响应文件澄清、签约等一切具体事务和签署相关文件。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服务商名称：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bookmarkStart w:id="1" w:name="_资格证明文件"/>
            <w:bookmarkEnd w:id="1"/>
            <w:bookmarkStart w:id="2" w:name="_Toc364329026"/>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bookmarkEnd w:id="2"/>
          </w:p>
        </w:tc>
        <w:tc>
          <w:tcPr>
            <w:tcW w:w="4492" w:type="dxa"/>
            <w:gridSpan w:val="2"/>
            <w:vAlign w:val="center"/>
          </w:tcPr>
          <w:p>
            <w:pPr>
              <w:jc w:val="center"/>
              <w:rPr>
                <w:rFonts w:ascii="宋体" w:hAnsi="宋体"/>
                <w:szCs w:val="21"/>
              </w:rPr>
            </w:pPr>
            <w:bookmarkStart w:id="3" w:name="_Toc364329027"/>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bookmarkEnd w:id="3"/>
          </w:p>
        </w:tc>
      </w:tr>
    </w:tbl>
    <w:p>
      <w:pPr>
        <w:rPr>
          <w:rFonts w:hint="eastAsia" w:ascii="宋体" w:hAnsi="宋体"/>
          <w:b/>
          <w:bCs/>
          <w:color w:val="000000"/>
          <w:sz w:val="24"/>
        </w:rPr>
      </w:pPr>
      <w:r>
        <w:rPr>
          <w:rFonts w:hint="eastAsia" w:ascii="宋体" w:hAnsi="宋体"/>
          <w:b/>
          <w:bCs/>
          <w:color w:val="000000"/>
          <w:sz w:val="24"/>
        </w:rPr>
        <w:br w:type="page"/>
      </w:r>
    </w:p>
    <w:p>
      <w:pPr>
        <w:widowControl/>
        <w:spacing w:before="100" w:beforeAutospacing="1" w:after="100" w:afterAutospacing="1" w:line="360" w:lineRule="auto"/>
        <w:jc w:val="center"/>
        <w:rPr>
          <w:rFonts w:ascii="宋体" w:hAnsi="宋体"/>
          <w:b/>
          <w:bCs/>
          <w:color w:val="000000"/>
          <w:sz w:val="24"/>
        </w:rPr>
      </w:pPr>
      <w:r>
        <w:rPr>
          <w:rFonts w:hint="eastAsia" w:ascii="宋体" w:hAnsi="宋体"/>
          <w:b/>
          <w:bCs/>
          <w:color w:val="000000"/>
          <w:sz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服务商名称（</w:t>
      </w:r>
      <w:r>
        <w:rPr>
          <w:rFonts w:hint="eastAsia" w:ascii="宋体" w:hAnsi="宋体" w:cs="宋体"/>
          <w:szCs w:val="21"/>
        </w:rPr>
        <w:t>并加盖公章</w:t>
      </w:r>
      <w:r>
        <w:rPr>
          <w:rFonts w:hint="eastAsia" w:ascii="宋体" w:hAnsi="宋体" w:cs="宋体"/>
          <w:szCs w:val="21"/>
          <w:lang w:val="zh-CN"/>
        </w:rPr>
        <w:t>）：</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rPr>
          <w:rFonts w:hint="eastAsia" w:ascii="宋体" w:hAnsi="宋体"/>
          <w:b/>
          <w:bCs/>
          <w:color w:val="000000"/>
          <w:sz w:val="24"/>
        </w:rPr>
      </w:pPr>
      <w:r>
        <w:rPr>
          <w:rFonts w:hint="eastAsia" w:ascii="宋体" w:hAnsi="宋体"/>
          <w:b/>
          <w:bCs/>
          <w:color w:val="000000"/>
          <w:sz w:val="24"/>
        </w:rPr>
        <w:br w:type="page"/>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3.5 响应承诺函</w:t>
      </w:r>
    </w:p>
    <w:p>
      <w:pPr>
        <w:autoSpaceDE w:val="0"/>
        <w:autoSpaceDN w:val="0"/>
        <w:snapToGrid w:val="0"/>
        <w:spacing w:line="360" w:lineRule="auto"/>
        <w:jc w:val="center"/>
        <w:rPr>
          <w:rFonts w:ascii="宋体" w:hAnsi="宋体"/>
          <w:b/>
          <w:bCs/>
          <w:color w:val="000000"/>
          <w:sz w:val="24"/>
        </w:rPr>
      </w:pPr>
    </w:p>
    <w:p>
      <w:pPr>
        <w:adjustRightInd w:val="0"/>
        <w:spacing w:line="360" w:lineRule="auto"/>
        <w:ind w:firstLine="105" w:firstLineChars="50"/>
        <w:contextualSpacing/>
        <w:jc w:val="left"/>
        <w:rPr>
          <w:rFonts w:ascii="宋体" w:hAnsi="宋体" w:cs="宋体"/>
          <w:szCs w:val="21"/>
          <w:lang w:val="zh-CN"/>
        </w:rPr>
      </w:pPr>
      <w:r>
        <w:rPr>
          <w:rFonts w:ascii="宋体" w:hAnsi="宋体" w:cs="宋体"/>
          <w:szCs w:val="21"/>
          <w:lang w:val="zh-CN"/>
        </w:rPr>
        <w:t>：</w:t>
      </w:r>
    </w:p>
    <w:p>
      <w:pPr>
        <w:spacing w:beforeLines="50" w:afterLines="50" w:line="360" w:lineRule="auto"/>
        <w:ind w:firstLine="420" w:firstLineChars="200"/>
        <w:contextualSpacing/>
        <w:rPr>
          <w:rFonts w:ascii="宋体" w:hAnsi="宋体" w:cs="宋体"/>
          <w:szCs w:val="21"/>
          <w:lang w:val="zh-CN"/>
        </w:rPr>
      </w:pPr>
      <w:r>
        <w:rPr>
          <w:rFonts w:ascii="宋体" w:hAnsi="宋体" w:eastAsia="宋体" w:cs="宋体"/>
          <w:szCs w:val="21"/>
          <w:lang w:val="zh-CN"/>
        </w:rPr>
        <w:t>经研究，我</w:t>
      </w:r>
      <w:r>
        <w:rPr>
          <w:rFonts w:hint="eastAsia" w:ascii="宋体" w:hAnsi="宋体" w:cs="宋体"/>
          <w:szCs w:val="21"/>
          <w:lang w:val="zh-CN"/>
        </w:rPr>
        <w:t>方自愿参与贵方</w:t>
      </w:r>
      <w:r>
        <w:rPr>
          <w:rFonts w:ascii="宋体" w:hAnsi="宋体" w:eastAsia="宋体" w:cs="宋体"/>
          <w:szCs w:val="21"/>
          <w:lang w:val="zh-CN"/>
        </w:rPr>
        <w:t>年____月</w:t>
      </w:r>
      <w:r>
        <w:rPr>
          <w:rFonts w:hint="eastAsia" w:ascii="宋体" w:hAnsi="宋体" w:eastAsia="宋体" w:cs="宋体"/>
          <w:szCs w:val="21"/>
          <w:u w:val="single"/>
          <w:lang w:val="zh-CN"/>
        </w:rPr>
        <w:t xml:space="preserve">   </w:t>
      </w:r>
      <w:r>
        <w:rPr>
          <w:rFonts w:ascii="宋体" w:hAnsi="宋体" w:eastAsia="宋体" w:cs="宋体"/>
          <w:szCs w:val="21"/>
          <w:lang w:val="zh-CN"/>
        </w:rPr>
        <w:t>日</w:t>
      </w:r>
      <w:r>
        <w:rPr>
          <w:rFonts w:ascii="宋体" w:hAnsi="宋体" w:eastAsia="宋体" w:cs="宋体"/>
          <w:szCs w:val="21"/>
          <w:u w:val="single"/>
          <w:lang w:val="zh-CN"/>
        </w:rPr>
        <w:t>_</w:t>
      </w:r>
      <w:r>
        <w:rPr>
          <w:rFonts w:hint="eastAsia" w:ascii="宋体" w:hAnsi="宋体" w:cs="宋体"/>
          <w:szCs w:val="21"/>
          <w:lang w:val="zh-CN"/>
        </w:rPr>
        <w:t>（项目名称）的</w:t>
      </w:r>
      <w:r>
        <w:rPr>
          <w:rFonts w:ascii="宋体" w:hAnsi="宋体" w:eastAsia="宋体" w:cs="宋体"/>
          <w:szCs w:val="21"/>
          <w:lang w:val="zh-CN"/>
        </w:rPr>
        <w:t>投标，</w:t>
      </w:r>
      <w:r>
        <w:rPr>
          <w:rFonts w:hint="eastAsia" w:ascii="宋体" w:hAnsi="宋体" w:cs="宋体"/>
          <w:szCs w:val="21"/>
          <w:lang w:val="zh-CN"/>
        </w:rPr>
        <w:t>将</w:t>
      </w:r>
      <w:r>
        <w:rPr>
          <w:rFonts w:ascii="宋体" w:hAnsi="宋体" w:eastAsia="宋体" w:cs="宋体"/>
          <w:szCs w:val="21"/>
          <w:lang w:val="zh-CN"/>
        </w:rPr>
        <w:t>严格</w:t>
      </w:r>
      <w:r>
        <w:rPr>
          <w:rFonts w:hint="eastAsia" w:ascii="宋体" w:hAnsi="宋体" w:cs="宋体"/>
          <w:szCs w:val="21"/>
          <w:lang w:val="zh-CN"/>
        </w:rPr>
        <w:t>遵守</w:t>
      </w:r>
      <w:r>
        <w:rPr>
          <w:rFonts w:ascii="宋体" w:hAnsi="宋体" w:eastAsia="宋体" w:cs="宋体"/>
          <w:szCs w:val="21"/>
          <w:lang w:val="zh-CN"/>
        </w:rPr>
        <w:t>《</w:t>
      </w:r>
      <w:r>
        <w:rPr>
          <w:rFonts w:hint="eastAsia" w:ascii="宋体" w:hAnsi="宋体" w:cs="宋体"/>
          <w:szCs w:val="21"/>
          <w:lang w:val="zh-CN"/>
        </w:rPr>
        <w:t>中华人民共和国政府采购</w:t>
      </w:r>
      <w:r>
        <w:rPr>
          <w:rFonts w:ascii="宋体" w:hAnsi="宋体" w:eastAsia="宋体" w:cs="宋体"/>
          <w:szCs w:val="21"/>
          <w:lang w:val="zh-CN"/>
        </w:rPr>
        <w:t>法》等</w:t>
      </w:r>
      <w:r>
        <w:rPr>
          <w:rFonts w:hint="eastAsia" w:ascii="宋体" w:hAnsi="宋体" w:cs="宋体"/>
          <w:szCs w:val="21"/>
          <w:lang w:val="zh-CN"/>
        </w:rPr>
        <w:t>相关</w:t>
      </w:r>
      <w:r>
        <w:rPr>
          <w:rFonts w:ascii="宋体" w:hAnsi="宋体" w:eastAsia="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响应</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一、在响应有效期内撤销响应文件；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二、在响应文件中提供虚假材料；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三、除因不可抗力或采购文件认可的情形以外，成交后不与采购人签订合同；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四、与采购人、其他服务商恶意串通；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五、法律法规及本采购文件规定的其他严重违法行为。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服务商名称（</w:t>
      </w:r>
      <w:r>
        <w:rPr>
          <w:rFonts w:hint="eastAsia" w:ascii="宋体" w:hAnsi="宋体" w:cs="宋体"/>
          <w:szCs w:val="21"/>
        </w:rPr>
        <w:t>并加盖公章</w:t>
      </w:r>
      <w:r>
        <w:rPr>
          <w:rFonts w:hint="eastAsia" w:ascii="宋体" w:hAnsi="宋体" w:cs="Arial"/>
          <w:color w:val="000000"/>
          <w:szCs w:val="21"/>
        </w:rPr>
        <w:t>）：　　　　　　　　　</w:t>
      </w:r>
    </w:p>
    <w:p>
      <w:pPr>
        <w:spacing w:line="480" w:lineRule="auto"/>
        <w:ind w:firstLine="4357" w:firstLineChars="2075"/>
        <w:rPr>
          <w:rFonts w:ascii="宋体" w:hAnsi="宋体" w:cs="Arial"/>
          <w:color w:val="000000"/>
          <w:szCs w:val="21"/>
        </w:rPr>
      </w:pPr>
      <w:r>
        <w:rPr>
          <w:rFonts w:hint="eastAsia" w:ascii="宋体" w:hAnsi="宋体" w:cs="Arial"/>
          <w:color w:val="000000"/>
          <w:szCs w:val="21"/>
        </w:rPr>
        <w:t>日　  期：      年    月    日</w:t>
      </w:r>
    </w:p>
    <w:p>
      <w:pPr>
        <w:rPr>
          <w:rFonts w:hint="eastAsia" w:ascii="宋体" w:hAnsi="宋体"/>
          <w:b/>
          <w:bCs/>
          <w:color w:val="000000"/>
          <w:sz w:val="24"/>
        </w:rPr>
      </w:pPr>
      <w:r>
        <w:rPr>
          <w:rFonts w:hint="eastAsia" w:ascii="宋体" w:hAnsi="宋体"/>
          <w:b/>
          <w:bCs/>
          <w:color w:val="000000"/>
          <w:sz w:val="24"/>
        </w:rPr>
        <w:br w:type="page"/>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3.6 其他资格证书或材料 </w:t>
      </w:r>
    </w:p>
    <w:p>
      <w:pPr>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outlineLvl w:val="0"/>
        <w:rPr>
          <w:rFonts w:hint="eastAsia" w:ascii="宋体" w:hAnsi="宋体" w:eastAsia="宋体"/>
          <w:b/>
          <w:bCs/>
          <w:color w:val="000000"/>
          <w:sz w:val="24"/>
          <w:lang w:val="en-US" w:eastAsia="zh-CN"/>
        </w:rPr>
      </w:pPr>
      <w:r>
        <w:rPr>
          <w:rFonts w:hint="eastAsia" w:ascii="宋体" w:hAnsi="宋体" w:eastAsia="宋体"/>
          <w:b/>
          <w:bCs/>
          <w:color w:val="000000"/>
          <w:sz w:val="24"/>
          <w:lang w:val="en-US" w:eastAsia="zh-CN"/>
        </w:rPr>
        <w:t xml:space="preserve">3.7 许昌市政府采购供应商信用承诺函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致（采购人或采购代理机构）：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单位名称（自然人姓名）: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统一社会信用代码（身份证号码）: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法定代表人（负责人）: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联系地址和电话： </w:t>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为维护公平、公正、公开的政府采购市场秩序，树立诚实守信的政府采购供应商形象，我单位（本人） 自愿作出以下承诺： </w:t>
      </w:r>
    </w:p>
    <w:p>
      <w:pPr>
        <w:keepNext w:val="0"/>
        <w:keepLines w:val="0"/>
        <w:widowControl/>
        <w:numPr>
          <w:ilvl w:val="0"/>
          <w:numId w:val="5"/>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我单位（本人）自愿参加本次政府采购活动，严格遵守《中华人民共和国政府采购法》及相关法律 法规，依法诚信经营，无条件遵守本次政府采购活动的各项规定，我单位（本人）郑重承诺，我单位（本人） 符合《中华人民共和国政府采购法》第二十二条规定和采购文件、本承诺书的条件： （一）具有独立承担民事责任的能力； （二）具有良好的商业信誉和健全的财务会计制度； （三）具有履行合同所必需的设备和专业技术能力； （四）有依法缴纳税收和社会保障资金的良好记录； （五）参加政府采购活动前三年内，在经营活动中没有重大违法记录； （六）未被列入失信被执行人、重大税收违法案件当事人名单、政府采购严重违法失信行为记录名 单、严重违法失信社会组织； （七）与参加本项目投标的其他供应商之间，单位负责人不为同一人并且不存在直接控股、管理关系； （八）未为本项目提供整体设计、规范编制或者项目管理、监理、检测等服务； 72 （九）符合法律、行政法规规定的其他条件。</w:t>
      </w:r>
    </w:p>
    <w:p>
      <w:pPr>
        <w:keepNext w:val="0"/>
        <w:keepLines w:val="0"/>
        <w:widowControl/>
        <w:numPr>
          <w:ilvl w:val="0"/>
          <w:numId w:val="5"/>
        </w:numPr>
        <w:suppressLineNumbers w:val="0"/>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我单位（本人）保证上述承诺事项的真实性。如有弄虚作假或其他违法违规行为，自愿按照规定将 违背承诺行为作为失信行为记录到社会信用信息平台，并视同为“提供虚假材料谋取中标、成交”按照《政 府采购法》第七十七、七十九条规定，处以采购金额千分之五以上千分之十以下的罚款，列入不良行为记录 名单，在一至三年内禁止参加政府采购活动，有违法所得的，并处没收违法所得，情节严重的，由市场监管 部门吊销营业执照；构成犯罪的，依法追究刑事责任；给他人造成损失的，并应依照有关民事法律规定承担 民事责任。 </w:t>
      </w: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供应商（电子章）: </w:t>
      </w:r>
    </w:p>
    <w:p>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法定代表人、负责人、本人、或授权代表（签字或电子印章）: </w:t>
      </w:r>
    </w:p>
    <w:p>
      <w:pPr>
        <w:keepNext w:val="0"/>
        <w:keepLines w:val="0"/>
        <w:widowControl/>
        <w:numPr>
          <w:ilvl w:val="0"/>
          <w:numId w:val="0"/>
        </w:numPr>
        <w:suppressLineNumbers w:val="0"/>
        <w:ind w:firstLine="5280" w:firstLineChars="2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日期： 年 月 日 </w:t>
      </w:r>
    </w:p>
    <w:p>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注：1.投标人须在投标文件中按此模板提供承诺函，未提供视为未实质性响应招标文件要求，按 无效投标处理。 </w:t>
      </w:r>
    </w:p>
    <w:p>
      <w:pPr>
        <w:keepNext w:val="0"/>
        <w:keepLines w:val="0"/>
        <w:widowControl/>
        <w:numPr>
          <w:ilvl w:val="0"/>
          <w:numId w:val="0"/>
        </w:numPr>
        <w:suppressLineNumbers w:val="0"/>
        <w:ind w:firstLine="480" w:firstLineChars="200"/>
        <w:jc w:val="left"/>
      </w:pPr>
      <w:r>
        <w:rPr>
          <w:rFonts w:ascii="宋体" w:hAnsi="宋体" w:eastAsia="宋体" w:cs="宋体"/>
          <w:kern w:val="0"/>
          <w:sz w:val="24"/>
          <w:szCs w:val="24"/>
          <w:lang w:val="en-US" w:eastAsia="zh-CN" w:bidi="ar"/>
        </w:rPr>
        <w:t>2.投标人的法定代表人或者授权代表的签字或盖章应真实、有效，如由授权代表签字或盖章的， 应提供“法定代表人授权书</w:t>
      </w:r>
    </w:p>
    <w:p>
      <w:pPr>
        <w:pStyle w:val="2"/>
        <w:rPr>
          <w:lang w:val="zh-CN"/>
        </w:rPr>
      </w:pPr>
    </w:p>
    <w:p>
      <w:pPr>
        <w:pStyle w:val="2"/>
        <w:rPr>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4.1 </w:t>
      </w:r>
      <w:r>
        <w:rPr>
          <w:rFonts w:hint="eastAsia" w:ascii="宋体" w:hAnsi="宋体"/>
          <w:b/>
          <w:bCs/>
          <w:color w:val="000000"/>
          <w:sz w:val="24"/>
          <w:lang w:eastAsia="zh-CN"/>
        </w:rPr>
        <w:t>服务</w:t>
      </w:r>
      <w:r>
        <w:rPr>
          <w:rFonts w:hint="eastAsia" w:ascii="宋体" w:hAnsi="宋体"/>
          <w:b/>
          <w:bCs/>
          <w:color w:val="000000"/>
          <w:sz w:val="24"/>
        </w:rPr>
        <w:t>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（服务商根据采购文件要求自行编制）</w:t>
      </w:r>
    </w:p>
    <w:p>
      <w:pPr>
        <w:snapToGrid w:val="0"/>
        <w:spacing w:line="360" w:lineRule="auto"/>
        <w:rPr>
          <w:rFonts w:hAnsi="宋体" w:eastAsia="宋体"/>
          <w:b/>
          <w:snapToGrid w:val="0"/>
          <w:kern w:val="0"/>
          <w:sz w:val="36"/>
          <w:szCs w:val="36"/>
        </w:rPr>
      </w:pPr>
    </w:p>
    <w:p>
      <w:pPr>
        <w:rPr>
          <w:rFonts w:hint="eastAsia" w:ascii="宋体" w:hAnsi="宋体"/>
          <w:b/>
          <w:bCs/>
          <w:color w:val="000000"/>
          <w:sz w:val="24"/>
        </w:rPr>
      </w:pPr>
      <w:r>
        <w:rPr>
          <w:rFonts w:hint="eastAsia" w:ascii="宋体" w:hAnsi="宋体"/>
          <w:b/>
          <w:bCs/>
          <w:color w:val="000000"/>
          <w:sz w:val="24"/>
        </w:rPr>
        <w:br w:type="page"/>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napToGrid w:val="0"/>
        <w:spacing w:line="360" w:lineRule="auto"/>
        <w:rPr>
          <w:rFonts w:hAnsi="宋体" w:eastAsia="宋体"/>
          <w:b/>
          <w:snapToGrid w:val="0"/>
          <w:kern w:val="0"/>
          <w:szCs w:val="21"/>
        </w:rPr>
      </w:pPr>
      <w:r>
        <w:rPr>
          <w:rFonts w:hint="eastAsia" w:ascii="宋体" w:hAnsi="宋体"/>
          <w:color w:val="000000"/>
          <w:szCs w:val="21"/>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ind w:firstLine="4935" w:firstLineChars="2350"/>
        <w:rPr>
          <w:rFonts w:ascii="宋体" w:hAnsi="宋体" w:cs="宋体"/>
          <w:szCs w:val="21"/>
          <w:lang w:val="zh-CN"/>
        </w:rPr>
      </w:pPr>
      <w:r>
        <w:rPr>
          <w:rFonts w:hint="eastAsia" w:ascii="宋体" w:hAnsi="宋体" w:cs="宋体"/>
          <w:szCs w:val="21"/>
          <w:lang w:val="zh-CN"/>
        </w:rPr>
        <w:t>服务商（</w:t>
      </w:r>
      <w:r>
        <w:rPr>
          <w:rFonts w:hint="eastAsia" w:ascii="宋体" w:hAnsi="宋体" w:cs="宋体"/>
          <w:szCs w:val="21"/>
        </w:rPr>
        <w:t>并加盖公章</w:t>
      </w:r>
      <w:r>
        <w:rPr>
          <w:rFonts w:hint="eastAsia" w:ascii="宋体" w:hAnsi="宋体" w:cs="宋体"/>
          <w:szCs w:val="21"/>
          <w:lang w:val="zh-CN"/>
        </w:rPr>
        <w:t>）：</w:t>
      </w:r>
    </w:p>
    <w:p>
      <w:pPr>
        <w:rPr>
          <w:rFonts w:hint="eastAsia" w:ascii="宋体" w:hAnsi="宋体"/>
          <w:b/>
          <w:bCs/>
          <w:color w:val="000000"/>
          <w:sz w:val="24"/>
        </w:rPr>
      </w:pPr>
      <w:r>
        <w:rPr>
          <w:rFonts w:hint="eastAsia" w:ascii="宋体" w:hAnsi="宋体"/>
          <w:b/>
          <w:bCs/>
          <w:color w:val="000000"/>
          <w:sz w:val="24"/>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left"/>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lang w:eastAsia="zh-CN"/>
        </w:rPr>
        <w:t>采购</w:t>
      </w:r>
      <w:r>
        <w:rPr>
          <w:rFonts w:ascii="宋体" w:hAnsi="宋体"/>
          <w:b/>
          <w:bCs/>
          <w:color w:val="000000"/>
          <w:sz w:val="28"/>
          <w:szCs w:val="28"/>
        </w:rPr>
        <w:t>文件另有规定外，</w:t>
      </w:r>
      <w:r>
        <w:rPr>
          <w:rFonts w:hint="eastAsia" w:ascii="宋体" w:hAnsi="宋体"/>
          <w:b/>
          <w:bCs/>
          <w:color w:val="000000"/>
          <w:sz w:val="28"/>
          <w:szCs w:val="28"/>
        </w:rPr>
        <w:t>服务商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的单位公章后在此项下提交。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3703955</wp:posOffset>
              </wp:positionH>
              <wp:positionV relativeFrom="page">
                <wp:posOffset>9943465</wp:posOffset>
              </wp:positionV>
              <wp:extent cx="165100" cy="152400"/>
              <wp:effectExtent l="0" t="0" r="0" b="0"/>
              <wp:wrapNone/>
              <wp:docPr id="1" name="文本框 1"/>
              <wp:cNvGraphicFramePr/>
              <a:graphic xmlns:a="http://schemas.openxmlformats.org/drawingml/2006/main">
                <a:graphicData uri="http://schemas.microsoft.com/office/word/2010/wordprocessingShape">
                  <wps:wsp>
                    <wps:cNvSpPr/>
                    <wps:spPr>
                      <a:xfrm>
                        <a:off x="0" y="0"/>
                        <a:ext cx="16510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65</w:t>
                          </w:r>
                          <w:r>
                            <w:fldChar w:fldCharType="end"/>
                          </w:r>
                        </w:p>
                      </w:txbxContent>
                    </wps:txbx>
                    <wps:bodyPr lIns="0" tIns="0" rIns="0" bIns="0" upright="1"/>
                  </wps:wsp>
                </a:graphicData>
              </a:graphic>
            </wp:anchor>
          </w:drawing>
        </mc:Choice>
        <mc:Fallback>
          <w:pict>
            <v:rect id="文本框 1" o:spid="_x0000_s1026" o:spt="1" style="position:absolute;left:0pt;margin-left:291.65pt;margin-top:782.95pt;height:12pt;width:13pt;mso-position-horizontal-relative:page;mso-position-vertical-relative:page;z-index:-251657216;mso-width-relative:page;mso-height-relative:page;" filled="f" stroked="f" coordsize="21600,21600" o:gfxdata="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mwZO7bAAAADQEAAA8AAAAAAAAAAQAgAAAAIgAAAGRycy9kb3ducmV2LnhtbFBLAQIUABQAAAAI&#10;AIdO4kCitNzIsQEAAGcDAAAOAAAAAAAAAAEAIAAAACoBAABkcnMvZTJvRG9jLnhtbFBLBQYAAAAA&#10;BgAGAFkBAABN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26B15"/>
    <w:multiLevelType w:val="singleLevel"/>
    <w:tmpl w:val="9EF26B15"/>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3ED5E3"/>
    <w:multiLevelType w:val="singleLevel"/>
    <w:tmpl w:val="1F3ED5E3"/>
    <w:lvl w:ilvl="0" w:tentative="0">
      <w:start w:val="1"/>
      <w:numFmt w:val="decimal"/>
      <w:suff w:val="nothing"/>
      <w:lvlText w:val="（%1）"/>
      <w:lvlJc w:val="left"/>
    </w:lvl>
  </w:abstractNum>
  <w:abstractNum w:abstractNumId="4">
    <w:nsid w:val="7CBAB9AD"/>
    <w:multiLevelType w:val="singleLevel"/>
    <w:tmpl w:val="7CBAB9AD"/>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ZDkyOGFlODY4MzNiZjgwNmI3ZDIzODlhMTRiNzcifQ=="/>
  </w:docVars>
  <w:rsids>
    <w:rsidRoot w:val="00000000"/>
    <w:rsid w:val="0A820F19"/>
    <w:rsid w:val="124A599B"/>
    <w:rsid w:val="1BBD37CF"/>
    <w:rsid w:val="4FBF7C1B"/>
    <w:rsid w:val="5BEFAE39"/>
    <w:rsid w:val="6B5E1B2D"/>
    <w:rsid w:val="7537E709"/>
    <w:rsid w:val="7D74E46F"/>
    <w:rsid w:val="9EEF1D88"/>
    <w:rsid w:val="CDBCF11B"/>
    <w:rsid w:val="DEFF11DD"/>
    <w:rsid w:val="EFFF31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4"/>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5"/>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4"/>
    <w:basedOn w:val="1"/>
    <w:next w:val="1"/>
    <w:link w:val="26"/>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autoRedefine/>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6">
    <w:name w:val="caption"/>
    <w:basedOn w:val="1"/>
    <w:next w:val="1"/>
    <w:autoRedefine/>
    <w:qFormat/>
    <w:uiPriority w:val="0"/>
    <w:rPr>
      <w:rFonts w:ascii="Arial" w:hAnsi="Arial" w:eastAsia="黑体" w:cs="Arial"/>
      <w:sz w:val="20"/>
      <w:szCs w:val="20"/>
    </w:rPr>
  </w:style>
  <w:style w:type="paragraph" w:styleId="7">
    <w:name w:val="Body Text"/>
    <w:basedOn w:val="1"/>
    <w:autoRedefine/>
    <w:qFormat/>
    <w:uiPriority w:val="0"/>
    <w:pPr>
      <w:spacing w:after="120"/>
    </w:pPr>
    <w:rPr>
      <w:rFonts w:ascii="Times New Roman" w:hAnsi="Times New Roman" w:eastAsia="宋体" w:cs="Times New Roman"/>
    </w:rPr>
  </w:style>
  <w:style w:type="paragraph" w:styleId="8">
    <w:name w:val="Plain Text"/>
    <w:basedOn w:val="1"/>
    <w:link w:val="23"/>
    <w:autoRedefine/>
    <w:qFormat/>
    <w:uiPriority w:val="0"/>
    <w:rPr>
      <w:rFonts w:eastAsia="宋体"/>
      <w:sz w:val="24"/>
      <w:szCs w:val="22"/>
    </w:rPr>
  </w:style>
  <w:style w:type="paragraph" w:styleId="9">
    <w:name w:val="footer"/>
    <w:basedOn w:val="1"/>
    <w:link w:val="22"/>
    <w:autoRedefine/>
    <w:qFormat/>
    <w:uiPriority w:val="0"/>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rPr>
      <w:rFonts w:ascii="Calibri" w:hAnsi="Calibri" w:eastAsia="宋体" w:cs="Times New Roman"/>
      <w:sz w:val="24"/>
    </w:rPr>
  </w:style>
  <w:style w:type="paragraph" w:styleId="12">
    <w:name w:val="Body Text First Indent"/>
    <w:basedOn w:val="7"/>
    <w:autoRedefine/>
    <w:qFormat/>
    <w:uiPriority w:val="0"/>
    <w:pPr>
      <w:ind w:firstLine="420" w:firstLineChars="100"/>
    </w:pPr>
    <w:rPr>
      <w:rFonts w:ascii="Calibri" w:hAnsi="Calibri" w:cs="黑体"/>
    </w:rPr>
  </w:style>
  <w:style w:type="paragraph" w:customStyle="1" w:styleId="15">
    <w:name w:val="Table Paragraph"/>
    <w:basedOn w:val="1"/>
    <w:autoRedefine/>
    <w:qFormat/>
    <w:uiPriority w:val="1"/>
    <w:rPr>
      <w:rFonts w:ascii="宋体" w:hAnsi="宋体" w:eastAsia="宋体" w:cs="宋体"/>
      <w:szCs w:val="20"/>
      <w:lang w:val="zh-CN" w:bidi="zh-CN"/>
    </w:rPr>
  </w:style>
  <w:style w:type="paragraph" w:customStyle="1" w:styleId="16">
    <w:name w:val="List Paragraph"/>
    <w:basedOn w:val="1"/>
    <w:autoRedefine/>
    <w:unhideWhenUsed/>
    <w:qFormat/>
    <w:uiPriority w:val="34"/>
    <w:pPr>
      <w:ind w:firstLine="420" w:firstLineChars="200"/>
    </w:pPr>
    <w:rPr>
      <w:szCs w:val="22"/>
    </w:rPr>
  </w:style>
  <w:style w:type="paragraph" w:customStyle="1" w:styleId="17">
    <w:name w:val="正文文本缩进1"/>
    <w:basedOn w:val="1"/>
    <w:link w:val="27"/>
    <w:autoRedefine/>
    <w:qFormat/>
    <w:uiPriority w:val="0"/>
    <w:pPr>
      <w:spacing w:line="360" w:lineRule="auto"/>
      <w:ind w:firstLine="480" w:firstLineChars="200"/>
    </w:pPr>
    <w:rPr>
      <w:rFonts w:ascii="宋体" w:hAnsi="Times New Roman" w:eastAsia="宋体" w:cs="Times New Roman"/>
      <w:kern w:val="0"/>
      <w:sz w:val="24"/>
      <w:szCs w:val="20"/>
    </w:rPr>
  </w:style>
  <w:style w:type="paragraph" w:customStyle="1" w:styleId="18">
    <w:name w:val="日期1"/>
    <w:basedOn w:val="1"/>
    <w:next w:val="1"/>
    <w:link w:val="28"/>
    <w:autoRedefine/>
    <w:qFormat/>
    <w:uiPriority w:val="0"/>
    <w:rPr>
      <w:rFonts w:ascii="Times New Roman" w:hAnsi="Times New Roman" w:eastAsia="宋体" w:cs="Times New Roman"/>
      <w:kern w:val="0"/>
      <w:sz w:val="24"/>
      <w:szCs w:val="20"/>
    </w:rPr>
  </w:style>
  <w:style w:type="paragraph" w:customStyle="1" w:styleId="1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0">
    <w:name w:val="样式 样式 样式 样式 标题 2 + 宋体 五号 非加粗 黑色 + 段前: 6 磅 段后: 0 磅 行距: 单倍行距 + 段前:..."/>
    <w:basedOn w:val="1"/>
    <w:autoRedefine/>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21">
    <w:name w:val="页眉 Char"/>
    <w:basedOn w:val="14"/>
    <w:link w:val="10"/>
    <w:autoRedefine/>
    <w:qFormat/>
    <w:uiPriority w:val="0"/>
    <w:rPr>
      <w:rFonts w:ascii="Calibri" w:hAnsi="Calibri" w:eastAsia="宋体" w:cs="黑体"/>
      <w:kern w:val="2"/>
      <w:sz w:val="18"/>
      <w:szCs w:val="18"/>
    </w:rPr>
  </w:style>
  <w:style w:type="character" w:customStyle="1" w:styleId="22">
    <w:name w:val="页脚 Char"/>
    <w:basedOn w:val="14"/>
    <w:link w:val="9"/>
    <w:autoRedefine/>
    <w:qFormat/>
    <w:uiPriority w:val="0"/>
    <w:rPr>
      <w:rFonts w:ascii="Calibri" w:hAnsi="Calibri" w:eastAsia="宋体" w:cs="黑体"/>
      <w:kern w:val="2"/>
      <w:sz w:val="18"/>
      <w:szCs w:val="18"/>
    </w:rPr>
  </w:style>
  <w:style w:type="character" w:customStyle="1" w:styleId="23">
    <w:name w:val="纯文本 Char"/>
    <w:basedOn w:val="14"/>
    <w:link w:val="8"/>
    <w:autoRedefine/>
    <w:qFormat/>
    <w:uiPriority w:val="0"/>
    <w:rPr>
      <w:rFonts w:ascii="Calibri" w:hAnsi="Calibri" w:cs="黑体"/>
      <w:kern w:val="2"/>
      <w:sz w:val="24"/>
      <w:szCs w:val="22"/>
    </w:rPr>
  </w:style>
  <w:style w:type="character" w:customStyle="1" w:styleId="24">
    <w:name w:val="标题 1 Char"/>
    <w:basedOn w:val="14"/>
    <w:link w:val="3"/>
    <w:autoRedefine/>
    <w:qFormat/>
    <w:uiPriority w:val="0"/>
    <w:rPr>
      <w:rFonts w:ascii="Calibri" w:hAnsi="Calibri"/>
      <w:b/>
      <w:bCs/>
      <w:kern w:val="44"/>
      <w:sz w:val="44"/>
      <w:szCs w:val="44"/>
    </w:rPr>
  </w:style>
  <w:style w:type="character" w:customStyle="1" w:styleId="25">
    <w:name w:val="标题 2 Char"/>
    <w:basedOn w:val="14"/>
    <w:link w:val="4"/>
    <w:autoRedefine/>
    <w:qFormat/>
    <w:uiPriority w:val="0"/>
    <w:rPr>
      <w:rFonts w:ascii="Arial" w:hAnsi="Arial" w:eastAsia="黑体"/>
      <w:b/>
      <w:bCs/>
      <w:sz w:val="32"/>
      <w:szCs w:val="32"/>
    </w:rPr>
  </w:style>
  <w:style w:type="character" w:customStyle="1" w:styleId="26">
    <w:name w:val="标题 4 Char"/>
    <w:basedOn w:val="14"/>
    <w:link w:val="5"/>
    <w:autoRedefine/>
    <w:qFormat/>
    <w:uiPriority w:val="0"/>
    <w:rPr>
      <w:rFonts w:ascii="Arial" w:hAnsi="Arial" w:eastAsia="黑体"/>
      <w:b/>
      <w:bCs/>
      <w:sz w:val="28"/>
      <w:szCs w:val="28"/>
    </w:rPr>
  </w:style>
  <w:style w:type="character" w:customStyle="1" w:styleId="27">
    <w:name w:val="正文文本缩进 Char Char"/>
    <w:link w:val="17"/>
    <w:autoRedefine/>
    <w:qFormat/>
    <w:uiPriority w:val="0"/>
    <w:rPr>
      <w:rFonts w:ascii="宋体"/>
      <w:sz w:val="24"/>
    </w:rPr>
  </w:style>
  <w:style w:type="character" w:customStyle="1" w:styleId="28">
    <w:name w:val="日期 Char Char"/>
    <w:link w:val="18"/>
    <w:autoRedefine/>
    <w:qFormat/>
    <w:uiPriority w:val="0"/>
    <w:rPr>
      <w:sz w:val="24"/>
    </w:rPr>
  </w:style>
  <w:style w:type="paragraph" w:customStyle="1" w:styleId="29">
    <w:name w:val="Table Text"/>
    <w:basedOn w:val="1"/>
    <w:autoRedefine/>
    <w:semiHidden/>
    <w:qFormat/>
    <w:uiPriority w:val="0"/>
    <w:rPr>
      <w:rFonts w:ascii="宋体" w:hAnsi="宋体" w:eastAsia="宋体" w:cs="宋体"/>
    </w:rPr>
  </w:style>
  <w:style w:type="table" w:customStyle="1" w:styleId="3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22</Pages>
  <Words>7269</Words>
  <Characters>1585</Characters>
  <Lines>13</Lines>
  <Paragraphs>17</Paragraphs>
  <TotalTime>42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2020-11-04T16:08:00Z</dcterms:created>
  <dc:creator>李自谦</dc:creator>
  <cp:lastModifiedBy>亚楠</cp:lastModifiedBy>
  <cp:lastPrinted>2020-11-04T01:39:00Z</cp:lastPrinted>
  <dcterms:modified xsi:type="dcterms:W3CDTF">2024-03-19T08:35:39Z</dcterms:modified>
  <dc:title>许昌市水利局  许昌市投资总公司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52BF5C0289214F88B705A4E8C1D25F7E_12</vt:lpwstr>
  </property>
</Properties>
</file>