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Cs w:val="44"/>
          <w:lang w:eastAsia="zh-CN"/>
        </w:rPr>
      </w:pPr>
      <w:r>
        <w:rPr>
          <w:rFonts w:hint="eastAsia" w:ascii="黑体" w:hAnsi="黑体" w:eastAsia="黑体"/>
          <w:bCs/>
          <w:szCs w:val="44"/>
        </w:rPr>
        <w:t>附件</w:t>
      </w:r>
      <w:r>
        <w:rPr>
          <w:rFonts w:hint="eastAsia" w:ascii="黑体" w:hAnsi="黑体" w:eastAsia="黑体"/>
          <w:bCs/>
          <w:szCs w:val="44"/>
          <w:lang w:val="en-US" w:eastAsia="zh-CN"/>
        </w:rPr>
        <w:t>2</w:t>
      </w:r>
    </w:p>
    <w:p>
      <w:pPr>
        <w:jc w:val="center"/>
        <w:rPr>
          <w:rFonts w:ascii="方正小标宋简体" w:hAnsi="Arial" w:eastAsia="方正小标宋简体" w:cs="Arial"/>
          <w:sz w:val="40"/>
          <w:szCs w:val="40"/>
        </w:rPr>
      </w:pPr>
    </w:p>
    <w:p>
      <w:pPr>
        <w:jc w:val="center"/>
        <w:rPr>
          <w:rFonts w:hint="eastAsia" w:ascii="方正小标宋简体" w:hAnsi="Arial" w:eastAsia="方正小标宋简体" w:cs="Arial"/>
          <w:sz w:val="40"/>
          <w:szCs w:val="40"/>
          <w:lang w:val="en-US" w:eastAsia="zh-CN"/>
        </w:rPr>
      </w:pPr>
      <w:r>
        <w:rPr>
          <w:rFonts w:hint="eastAsia" w:ascii="方正小标宋简体" w:hAnsi="Arial" w:eastAsia="方正小标宋简体" w:cs="Arial"/>
          <w:sz w:val="40"/>
          <w:szCs w:val="40"/>
          <w:lang w:val="en-US" w:eastAsia="zh-CN"/>
        </w:rPr>
        <w:t>许昌市颍汝灌溉工程运行保障中心</w:t>
      </w:r>
    </w:p>
    <w:p>
      <w:pPr>
        <w:jc w:val="center"/>
        <w:rPr>
          <w:rFonts w:ascii="方正小标宋简体" w:hAnsi="Arial" w:eastAsia="方正小标宋简体" w:cs="Arial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整体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和项目支出绩效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自评报告</w:t>
      </w:r>
    </w:p>
    <w:p>
      <w:pPr>
        <w:jc w:val="center"/>
        <w:rPr>
          <w:rFonts w:ascii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一、项目支出基本情况</w:t>
      </w:r>
    </w:p>
    <w:p>
      <w:pPr>
        <w:ind w:firstLine="640" w:firstLineChars="200"/>
        <w:outlineLvl w:val="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许昌市</w:t>
      </w:r>
      <w:r>
        <w:rPr>
          <w:rFonts w:hint="eastAsia" w:ascii="仿宋_GB2312"/>
          <w:sz w:val="32"/>
          <w:szCs w:val="32"/>
          <w:lang w:val="en-US" w:eastAsia="zh-CN"/>
        </w:rPr>
        <w:t>颍汝灌溉工程运行保障中心</w:t>
      </w:r>
      <w:r>
        <w:rPr>
          <w:rFonts w:hint="eastAsia" w:ascii="仿宋_GB2312"/>
          <w:sz w:val="32"/>
          <w:szCs w:val="32"/>
        </w:rPr>
        <w:t>项目支出的总体预算</w:t>
      </w:r>
      <w:r>
        <w:rPr>
          <w:rFonts w:hint="eastAsia" w:ascii="仿宋_GB2312"/>
          <w:sz w:val="32"/>
          <w:szCs w:val="32"/>
          <w:lang w:val="en-US" w:eastAsia="zh-CN"/>
        </w:rPr>
        <w:t>1436.72万元，2022年全年实际支出1436.72万元。其中基本支出1232.12万元。项目支出204.6万元。一是颍汝干渠工程维（管）护经费50万元，实际支出42.62万元</w:t>
      </w:r>
      <w:bookmarkStart w:id="0" w:name="_GoBack"/>
      <w:bookmarkEnd w:id="0"/>
      <w:r>
        <w:rPr>
          <w:rFonts w:hint="eastAsia" w:ascii="仿宋_GB2312"/>
          <w:sz w:val="32"/>
          <w:szCs w:val="32"/>
          <w:lang w:val="en-US" w:eastAsia="zh-CN"/>
        </w:rPr>
        <w:t>；二是北汝河大陈拦河闸除险加固蓄水安全鉴定经费实际支出27.75万元；三是北汝河大陈拦河闸除险加固工程尾款（工程建设及办公房屋修缮支出）实际支出76.21万元；四是颍汝灌区续建配套与节水改造项目设计费尾款实际支出58.02万元。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二、绩效自评工作开展情况</w:t>
      </w:r>
    </w:p>
    <w:p>
      <w:pPr>
        <w:ind w:firstLine="640" w:firstLineChars="200"/>
        <w:outlineLvl w:val="0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 w:val="0"/>
          <w:sz w:val="32"/>
          <w:szCs w:val="32"/>
        </w:rPr>
        <w:t>绩效自评覆盖</w:t>
      </w: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颍汝干渠工程维</w:t>
      </w:r>
      <w:r>
        <w:rPr>
          <w:rFonts w:hint="eastAsia" w:ascii="仿宋_GB2312"/>
          <w:sz w:val="32"/>
          <w:szCs w:val="32"/>
          <w:lang w:val="en-US" w:eastAsia="zh-CN"/>
        </w:rPr>
        <w:t>（管）护经费、北汝河大陈拦河闸除险加固蓄水安全鉴定经费、北汝河大陈拦河闸除险加固工程尾款（工程建设及办公房屋修缮支出）、颍汝灌区续建配套与节水改造项目设计费尾款。我中心</w:t>
      </w:r>
      <w:r>
        <w:rPr>
          <w:rFonts w:hint="eastAsia" w:ascii="仿宋_GB2312"/>
          <w:b w:val="0"/>
          <w:bCs w:val="0"/>
          <w:sz w:val="32"/>
          <w:szCs w:val="32"/>
          <w:lang w:eastAsia="zh-CN"/>
        </w:rPr>
        <w:t>认真</w:t>
      </w:r>
      <w:r>
        <w:rPr>
          <w:rFonts w:ascii="仿宋_GB2312"/>
          <w:b w:val="0"/>
          <w:bCs w:val="0"/>
          <w:sz w:val="32"/>
          <w:szCs w:val="32"/>
        </w:rPr>
        <w:t>组织开展</w:t>
      </w:r>
      <w:r>
        <w:rPr>
          <w:rFonts w:hint="eastAsia" w:ascii="仿宋_GB2312"/>
          <w:b w:val="0"/>
          <w:bCs w:val="0"/>
          <w:sz w:val="32"/>
          <w:szCs w:val="32"/>
          <w:lang w:eastAsia="zh-CN"/>
        </w:rPr>
        <w:t>了项目</w:t>
      </w:r>
      <w:r>
        <w:rPr>
          <w:rFonts w:hint="eastAsia" w:ascii="仿宋_GB2312"/>
          <w:b w:val="0"/>
          <w:bCs w:val="0"/>
          <w:sz w:val="32"/>
          <w:szCs w:val="32"/>
        </w:rPr>
        <w:t>绩效自评，</w:t>
      </w:r>
      <w:r>
        <w:rPr>
          <w:rFonts w:hint="eastAsia" w:ascii="仿宋_GB2312"/>
          <w:b w:val="0"/>
          <w:bCs w:val="0"/>
          <w:sz w:val="32"/>
          <w:szCs w:val="32"/>
          <w:lang w:eastAsia="zh-CN"/>
        </w:rPr>
        <w:t>由许昌市</w:t>
      </w: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颍汝灌溉工程运行保障中心工管科</w:t>
      </w:r>
      <w:r>
        <w:rPr>
          <w:rFonts w:hint="eastAsia" w:ascii="仿宋_GB2312"/>
          <w:b w:val="0"/>
          <w:bCs w:val="0"/>
          <w:sz w:val="32"/>
          <w:szCs w:val="32"/>
          <w:lang w:eastAsia="zh-CN"/>
        </w:rPr>
        <w:t>、财务科等</w:t>
      </w:r>
      <w:r>
        <w:rPr>
          <w:rFonts w:hint="eastAsia" w:ascii="仿宋_GB2312"/>
          <w:b w:val="0"/>
          <w:bCs w:val="0"/>
          <w:sz w:val="32"/>
          <w:szCs w:val="32"/>
        </w:rPr>
        <w:t>责任</w:t>
      </w:r>
      <w:r>
        <w:rPr>
          <w:rFonts w:hint="eastAsia" w:ascii="仿宋_GB2312"/>
          <w:b w:val="0"/>
          <w:bCs w:val="0"/>
          <w:sz w:val="32"/>
          <w:szCs w:val="32"/>
          <w:lang w:eastAsia="zh-CN"/>
        </w:rPr>
        <w:t>科室</w:t>
      </w:r>
      <w:r>
        <w:rPr>
          <w:rFonts w:hint="eastAsia" w:ascii="仿宋_GB2312"/>
          <w:b w:val="0"/>
          <w:bCs w:val="0"/>
          <w:sz w:val="32"/>
          <w:szCs w:val="32"/>
        </w:rPr>
        <w:t>参与</w:t>
      </w:r>
      <w:r>
        <w:rPr>
          <w:rFonts w:ascii="仿宋_GB2312"/>
          <w:b w:val="0"/>
          <w:bCs w:val="0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</w:t>
      </w:r>
      <w:r>
        <w:rPr>
          <w:rFonts w:ascii="黑体" w:hAnsi="黑体" w:eastAsia="黑体" w:cs="黑体"/>
          <w:bCs/>
          <w:sz w:val="32"/>
          <w:szCs w:val="32"/>
        </w:rPr>
        <w:t>绩效自评</w:t>
      </w:r>
      <w:r>
        <w:rPr>
          <w:rFonts w:hint="eastAsia" w:ascii="黑体" w:hAnsi="黑体" w:eastAsia="黑体" w:cs="黑体"/>
          <w:bCs/>
          <w:sz w:val="32"/>
          <w:szCs w:val="32"/>
        </w:rPr>
        <w:t>结果及分析</w:t>
      </w:r>
    </w:p>
    <w:p>
      <w:pPr>
        <w:ind w:firstLine="640" w:firstLineChars="200"/>
        <w:outlineLvl w:val="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（一）总体情况</w:t>
      </w:r>
    </w:p>
    <w:p>
      <w:pPr>
        <w:ind w:firstLine="640" w:firstLineChars="200"/>
        <w:outlineLvl w:val="0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仿宋_GB2312"/>
          <w:b w:val="0"/>
          <w:bCs w:val="0"/>
          <w:sz w:val="32"/>
          <w:szCs w:val="32"/>
        </w:rPr>
        <w:t>绩效自评覆盖</w:t>
      </w: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颍汝干渠工程维</w:t>
      </w:r>
      <w:r>
        <w:rPr>
          <w:rFonts w:hint="eastAsia" w:ascii="仿宋_GB2312"/>
          <w:sz w:val="32"/>
          <w:szCs w:val="32"/>
          <w:lang w:val="en-US" w:eastAsia="zh-CN"/>
        </w:rPr>
        <w:t>（管）护经费50万元，实际支出42.62万元，未支出原因是年底资金财政收回；北汝河大陈拦河闸除险加固蓄水安全鉴定经费27.75万元，实际支出27.75万元，执行率100%；北汝河大陈拦河闸除险加固工程尾款（工程建设及办公房屋修缮支出）76.21万元，实际支出76.21万元，执行率100%；颍汝灌区续建配套与节水改造项目设计费尾款58.02万元，实际支出58.02万元，执行率100%。</w:t>
      </w:r>
    </w:p>
    <w:p>
      <w:pPr>
        <w:ind w:firstLine="640" w:firstLineChars="200"/>
        <w:outlineLvl w:val="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（二）项目</w:t>
      </w:r>
      <w:r>
        <w:rPr>
          <w:rFonts w:ascii="仿宋_GB2312"/>
          <w:sz w:val="32"/>
          <w:szCs w:val="32"/>
        </w:rPr>
        <w:t>绩效自评情况及分析</w:t>
      </w:r>
    </w:p>
    <w:p>
      <w:pPr>
        <w:ind w:firstLine="640" w:firstLineChars="200"/>
        <w:outlineLvl w:val="0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自评分数设置如下：产出指标50分，效益指标30分，服务对象满意度10分，预算资金执行率10分。通过自评，颍汝干渠工程维（管）护经费总分为97分；北汝河大陈拦河闸除险加固蓄水安全鉴定经费100分；北汝河大陈拦河闸除险加固工程尾款（工程建设及办公房屋修缮支出）100分；颍汝灌区续建配套与节水改造项目设计费尾款100分。</w:t>
      </w:r>
    </w:p>
    <w:p>
      <w:pPr>
        <w:ind w:firstLine="640" w:firstLineChars="200"/>
        <w:outlineLvl w:val="0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目标全部完成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100%</w:t>
      </w:r>
      <w:r>
        <w:rPr>
          <w:rFonts w:hint="eastAsia" w:ascii="仿宋_GB2312"/>
          <w:sz w:val="32"/>
          <w:szCs w:val="32"/>
          <w:lang w:eastAsia="zh-CN"/>
        </w:rPr>
        <w:t>。</w:t>
      </w:r>
      <w:r>
        <w:rPr>
          <w:rFonts w:hint="eastAsia" w:ascii="仿宋_GB2312"/>
          <w:sz w:val="32"/>
          <w:szCs w:val="32"/>
        </w:rPr>
        <w:t>预算执行率</w:t>
      </w:r>
      <w:r>
        <w:rPr>
          <w:rFonts w:hint="eastAsia" w:ascii="仿宋_GB2312"/>
          <w:sz w:val="32"/>
          <w:szCs w:val="32"/>
          <w:lang w:val="en-US" w:eastAsia="zh-CN"/>
        </w:rPr>
        <w:t>98%</w:t>
      </w:r>
      <w:r>
        <w:rPr>
          <w:rFonts w:hint="eastAsia" w:ascii="仿宋_GB2312"/>
          <w:sz w:val="32"/>
          <w:szCs w:val="32"/>
        </w:rPr>
        <w:t>。</w:t>
      </w:r>
    </w:p>
    <w:p>
      <w:pPr>
        <w:ind w:firstLine="640" w:firstLineChars="200"/>
        <w:outlineLvl w:val="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(三)偏差</w:t>
      </w:r>
      <w:r>
        <w:rPr>
          <w:rFonts w:ascii="仿宋_GB2312"/>
          <w:sz w:val="32"/>
          <w:szCs w:val="32"/>
        </w:rPr>
        <w:t>较大项目说明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2022年度</w:t>
      </w:r>
      <w:r>
        <w:rPr>
          <w:rFonts w:hint="eastAsia" w:ascii="仿宋_GB2312"/>
          <w:b w:val="0"/>
          <w:bCs w:val="0"/>
          <w:sz w:val="32"/>
          <w:szCs w:val="32"/>
          <w:lang w:eastAsia="zh-CN"/>
        </w:rPr>
        <w:t>许昌市</w:t>
      </w: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颍汝灌溉工程运行保障中心</w:t>
      </w:r>
      <w:r>
        <w:rPr>
          <w:rFonts w:hint="eastAsia" w:ascii="仿宋_GB2312" w:hAnsi="仿宋"/>
          <w:sz w:val="32"/>
          <w:szCs w:val="32"/>
          <w:lang w:val="en-US" w:eastAsia="zh-CN"/>
        </w:rPr>
        <w:t>没有</w:t>
      </w:r>
      <w:r>
        <w:rPr>
          <w:rFonts w:hint="eastAsia" w:ascii="仿宋_GB2312" w:hAnsi="仿宋"/>
          <w:sz w:val="32"/>
          <w:szCs w:val="32"/>
        </w:rPr>
        <w:t>绩效目标</w:t>
      </w:r>
      <w:r>
        <w:rPr>
          <w:rFonts w:hint="eastAsia" w:ascii="仿宋_GB2312" w:hAnsi="仿宋"/>
          <w:sz w:val="32"/>
          <w:szCs w:val="32"/>
          <w:lang w:eastAsia="zh-CN"/>
        </w:rPr>
        <w:t>偏差较大项目</w:t>
      </w:r>
      <w:r>
        <w:rPr>
          <w:rFonts w:hint="eastAsia" w:ascii="仿宋_GB2312" w:hAnsi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四、自评发现的问题及</w:t>
      </w:r>
      <w:r>
        <w:rPr>
          <w:rFonts w:ascii="黑体" w:hAnsi="黑体" w:eastAsia="黑体" w:cs="黑体"/>
          <w:bCs/>
          <w:sz w:val="32"/>
          <w:szCs w:val="32"/>
        </w:rPr>
        <w:t>整改措施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1.项目养护经费偏低，养护总体水平受影响。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２.项目监督管理水平有待提高。</w:t>
      </w:r>
    </w:p>
    <w:p>
      <w:pPr>
        <w:ind w:firstLine="640" w:firstLineChars="20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下一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步工作打算</w:t>
      </w:r>
    </w:p>
    <w:p>
      <w:pPr>
        <w:ind w:firstLine="640" w:firstLineChars="20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根据工作实际，进一步制定切实可行的绩效指标。同时，科学统筹，保证项目预算支出规范、合理、及时。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</w:t>
      </w:r>
      <w:r>
        <w:rPr>
          <w:rFonts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其他需要说明的问题</w:t>
      </w:r>
    </w:p>
    <w:p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无。</w:t>
      </w:r>
    </w:p>
    <w:p>
      <w:pPr>
        <w:tabs>
          <w:tab w:val="left" w:pos="62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附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项目支出绩效自评汇总表</w:t>
      </w:r>
    </w:p>
    <w:p>
      <w:pPr>
        <w:tabs>
          <w:tab w:val="left" w:pos="620"/>
        </w:tabs>
        <w:rPr>
          <w:rFonts w:hint="eastAsia"/>
          <w:sz w:val="32"/>
          <w:szCs w:val="32"/>
        </w:rPr>
      </w:pPr>
    </w:p>
    <w:p>
      <w:pPr>
        <w:tabs>
          <w:tab w:val="left" w:pos="620"/>
        </w:tabs>
        <w:rPr>
          <w:rFonts w:hint="eastAsia"/>
          <w:sz w:val="32"/>
          <w:szCs w:val="32"/>
        </w:rPr>
      </w:pPr>
    </w:p>
    <w:p>
      <w:pPr>
        <w:tabs>
          <w:tab w:val="left" w:pos="620"/>
        </w:tabs>
        <w:ind w:firstLine="5120" w:firstLineChars="1600"/>
        <w:rPr>
          <w:rFonts w:hint="eastAsia"/>
          <w:sz w:val="32"/>
          <w:szCs w:val="32"/>
        </w:rPr>
        <w:sectPr>
          <w:pgSz w:w="11906" w:h="16838"/>
          <w:pgMar w:top="1304" w:right="1400" w:bottom="1304" w:left="14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  <w:lang w:eastAsia="zh-CN"/>
        </w:rPr>
        <w:t>日</w:t>
      </w:r>
    </w:p>
    <w:p>
      <w:pPr>
        <w:tabs>
          <w:tab w:val="left" w:pos="620"/>
        </w:tabs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</w:t>
      </w:r>
    </w:p>
    <w:p>
      <w:pPr>
        <w:tabs>
          <w:tab w:val="left" w:pos="620"/>
        </w:tabs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项目支出绩效自评汇总表</w:t>
      </w:r>
    </w:p>
    <w:tbl>
      <w:tblPr>
        <w:tblStyle w:val="6"/>
        <w:tblpPr w:leftFromText="180" w:rightFromText="180" w:vertAnchor="text" w:horzAnchor="page" w:tblpX="1468" w:tblpY="27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60"/>
        <w:gridCol w:w="1134"/>
        <w:gridCol w:w="1275"/>
        <w:gridCol w:w="1418"/>
        <w:gridCol w:w="1417"/>
        <w:gridCol w:w="1418"/>
        <w:gridCol w:w="1417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序号</w:t>
            </w:r>
          </w:p>
        </w:tc>
        <w:tc>
          <w:tcPr>
            <w:tcW w:w="2660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项目</w:t>
            </w:r>
            <w:r>
              <w:rPr>
                <w:rFonts w:ascii="宋体" w:hAnsi="宋体" w:eastAsia="宋体"/>
                <w:sz w:val="22"/>
                <w:szCs w:val="28"/>
              </w:rPr>
              <w:t>名称</w:t>
            </w: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全年预算</w:t>
            </w:r>
            <w:r>
              <w:rPr>
                <w:rFonts w:ascii="宋体" w:hAnsi="宋体" w:eastAsia="宋体"/>
                <w:sz w:val="22"/>
                <w:szCs w:val="28"/>
              </w:rPr>
              <w:t>数</w:t>
            </w:r>
          </w:p>
        </w:tc>
        <w:tc>
          <w:tcPr>
            <w:tcW w:w="1275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执行</w:t>
            </w:r>
            <w:r>
              <w:rPr>
                <w:rFonts w:ascii="宋体" w:hAnsi="宋体" w:eastAsia="宋体"/>
                <w:sz w:val="22"/>
                <w:szCs w:val="28"/>
              </w:rPr>
              <w:t>数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执行率</w:t>
            </w: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产出</w:t>
            </w:r>
            <w:r>
              <w:rPr>
                <w:rFonts w:ascii="宋体" w:hAnsi="宋体" w:eastAsia="宋体"/>
                <w:sz w:val="22"/>
                <w:szCs w:val="28"/>
              </w:rPr>
              <w:t>指标得分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率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效益</w:t>
            </w:r>
            <w:r>
              <w:rPr>
                <w:rFonts w:ascii="宋体" w:hAnsi="宋体" w:eastAsia="宋体"/>
                <w:sz w:val="22"/>
                <w:szCs w:val="28"/>
              </w:rPr>
              <w:t>指标得分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率</w:t>
            </w: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满意度</w:t>
            </w:r>
            <w:r>
              <w:rPr>
                <w:rFonts w:ascii="宋体" w:hAnsi="宋体" w:eastAsia="宋体"/>
                <w:sz w:val="22"/>
                <w:szCs w:val="28"/>
              </w:rPr>
              <w:t>指标得分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率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自评得分</w:t>
            </w: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是否偏差</w:t>
            </w:r>
            <w:r>
              <w:rPr>
                <w:rFonts w:ascii="宋体" w:hAnsi="宋体" w:eastAsia="宋体"/>
                <w:sz w:val="22"/>
                <w:szCs w:val="28"/>
              </w:rPr>
              <w:t>较大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660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颍汝干渠工程维（管）护经费</w:t>
            </w: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30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</w:t>
            </w: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660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颍河化行闸维修资金</w:t>
            </w: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32.9</w:t>
            </w:r>
          </w:p>
        </w:tc>
        <w:tc>
          <w:tcPr>
            <w:tcW w:w="1275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31.91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97%</w:t>
            </w: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99.7</w:t>
            </w: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660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茨沟淹地赔偿款</w:t>
            </w: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4.1</w:t>
            </w:r>
          </w:p>
        </w:tc>
        <w:tc>
          <w:tcPr>
            <w:tcW w:w="1275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4.1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100%</w:t>
            </w: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100</w:t>
            </w: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660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660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660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660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20"/>
              </w:tabs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</w:tc>
      </w:tr>
    </w:tbl>
    <w:p>
      <w:pPr>
        <w:tabs>
          <w:tab w:val="left" w:pos="620"/>
        </w:tabs>
        <w:rPr>
          <w:sz w:val="32"/>
          <w:szCs w:val="32"/>
        </w:rPr>
      </w:pPr>
    </w:p>
    <w:p>
      <w:pPr>
        <w:tabs>
          <w:tab w:val="left" w:pos="620"/>
        </w:tabs>
        <w:rPr>
          <w:sz w:val="32"/>
          <w:szCs w:val="32"/>
        </w:rPr>
      </w:pPr>
    </w:p>
    <w:p>
      <w:pPr>
        <w:tabs>
          <w:tab w:val="left" w:pos="620"/>
        </w:tabs>
        <w:rPr>
          <w:sz w:val="32"/>
          <w:szCs w:val="32"/>
        </w:rPr>
      </w:pPr>
    </w:p>
    <w:p>
      <w:pPr>
        <w:tabs>
          <w:tab w:val="left" w:pos="620"/>
        </w:tabs>
        <w:rPr>
          <w:sz w:val="32"/>
          <w:szCs w:val="32"/>
        </w:rPr>
      </w:pPr>
    </w:p>
    <w:sectPr>
      <w:pgSz w:w="16838" w:h="11906" w:orient="landscape"/>
      <w:pgMar w:top="1797" w:right="1418" w:bottom="1797" w:left="1077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zhmZWYzZjc4YzZkMjE0MzE2OGQxZjMxMGY5MzYifQ=="/>
  </w:docVars>
  <w:rsids>
    <w:rsidRoot w:val="00F57F82"/>
    <w:rsid w:val="000101E1"/>
    <w:rsid w:val="00040106"/>
    <w:rsid w:val="000C7227"/>
    <w:rsid w:val="000F6BDF"/>
    <w:rsid w:val="00103D16"/>
    <w:rsid w:val="0014265E"/>
    <w:rsid w:val="001865C9"/>
    <w:rsid w:val="001871AC"/>
    <w:rsid w:val="00261E61"/>
    <w:rsid w:val="0026348F"/>
    <w:rsid w:val="00263BFC"/>
    <w:rsid w:val="00266466"/>
    <w:rsid w:val="00291940"/>
    <w:rsid w:val="00293B12"/>
    <w:rsid w:val="003131A0"/>
    <w:rsid w:val="003375EE"/>
    <w:rsid w:val="00357ADB"/>
    <w:rsid w:val="003A3A5F"/>
    <w:rsid w:val="00403402"/>
    <w:rsid w:val="00411EBD"/>
    <w:rsid w:val="004121A9"/>
    <w:rsid w:val="005154E8"/>
    <w:rsid w:val="005B25F9"/>
    <w:rsid w:val="005C6046"/>
    <w:rsid w:val="00612C65"/>
    <w:rsid w:val="00643346"/>
    <w:rsid w:val="0069333E"/>
    <w:rsid w:val="006E5955"/>
    <w:rsid w:val="0073678B"/>
    <w:rsid w:val="00781435"/>
    <w:rsid w:val="007F1D75"/>
    <w:rsid w:val="0081746D"/>
    <w:rsid w:val="008353BC"/>
    <w:rsid w:val="00847870"/>
    <w:rsid w:val="00863E10"/>
    <w:rsid w:val="00873E40"/>
    <w:rsid w:val="008A6189"/>
    <w:rsid w:val="009423BB"/>
    <w:rsid w:val="0095655A"/>
    <w:rsid w:val="009863FE"/>
    <w:rsid w:val="009B6CFF"/>
    <w:rsid w:val="009C2225"/>
    <w:rsid w:val="009C6D1F"/>
    <w:rsid w:val="00A13338"/>
    <w:rsid w:val="00A710E6"/>
    <w:rsid w:val="00A7654D"/>
    <w:rsid w:val="00A8522E"/>
    <w:rsid w:val="00A96290"/>
    <w:rsid w:val="00A97EB4"/>
    <w:rsid w:val="00AE3F98"/>
    <w:rsid w:val="00AF4D10"/>
    <w:rsid w:val="00B07A6C"/>
    <w:rsid w:val="00B32313"/>
    <w:rsid w:val="00B33813"/>
    <w:rsid w:val="00B3790C"/>
    <w:rsid w:val="00B529C9"/>
    <w:rsid w:val="00B64F9E"/>
    <w:rsid w:val="00BB7F56"/>
    <w:rsid w:val="00BC40AF"/>
    <w:rsid w:val="00BD710F"/>
    <w:rsid w:val="00C44841"/>
    <w:rsid w:val="00C74617"/>
    <w:rsid w:val="00CA5025"/>
    <w:rsid w:val="00CD453E"/>
    <w:rsid w:val="00D433C7"/>
    <w:rsid w:val="00DA4305"/>
    <w:rsid w:val="00DA5A9F"/>
    <w:rsid w:val="00DD6D9F"/>
    <w:rsid w:val="00DD7197"/>
    <w:rsid w:val="00DF524C"/>
    <w:rsid w:val="00E87F65"/>
    <w:rsid w:val="00E95F83"/>
    <w:rsid w:val="00EE6A65"/>
    <w:rsid w:val="00F0069D"/>
    <w:rsid w:val="00F57F82"/>
    <w:rsid w:val="00F66667"/>
    <w:rsid w:val="00F84331"/>
    <w:rsid w:val="00FA5D52"/>
    <w:rsid w:val="00FC3462"/>
    <w:rsid w:val="00FF6F75"/>
    <w:rsid w:val="028D7BD1"/>
    <w:rsid w:val="03432D48"/>
    <w:rsid w:val="03497887"/>
    <w:rsid w:val="04F40D3E"/>
    <w:rsid w:val="0AC27F64"/>
    <w:rsid w:val="0E032B2D"/>
    <w:rsid w:val="0E7B4B63"/>
    <w:rsid w:val="10492A01"/>
    <w:rsid w:val="108E47F8"/>
    <w:rsid w:val="140D2B93"/>
    <w:rsid w:val="16CF6071"/>
    <w:rsid w:val="19E40780"/>
    <w:rsid w:val="1A3C6C4F"/>
    <w:rsid w:val="1D8048F0"/>
    <w:rsid w:val="1DDA06D8"/>
    <w:rsid w:val="257D0393"/>
    <w:rsid w:val="269F4140"/>
    <w:rsid w:val="26B77F18"/>
    <w:rsid w:val="2BB91C3E"/>
    <w:rsid w:val="2C2935DB"/>
    <w:rsid w:val="2E9D0729"/>
    <w:rsid w:val="2FD10DF1"/>
    <w:rsid w:val="332B6989"/>
    <w:rsid w:val="3B077F69"/>
    <w:rsid w:val="42BC370C"/>
    <w:rsid w:val="4A3809DD"/>
    <w:rsid w:val="4A652749"/>
    <w:rsid w:val="4ACF1204"/>
    <w:rsid w:val="4B5A3AF0"/>
    <w:rsid w:val="4BA014AA"/>
    <w:rsid w:val="4D7A3621"/>
    <w:rsid w:val="51971756"/>
    <w:rsid w:val="52E140EB"/>
    <w:rsid w:val="53D57446"/>
    <w:rsid w:val="54A96D42"/>
    <w:rsid w:val="57764063"/>
    <w:rsid w:val="57F70FE0"/>
    <w:rsid w:val="58251B89"/>
    <w:rsid w:val="5A1F2853"/>
    <w:rsid w:val="63F369F6"/>
    <w:rsid w:val="64A2798D"/>
    <w:rsid w:val="64EB6D51"/>
    <w:rsid w:val="68D01A8E"/>
    <w:rsid w:val="783574A5"/>
    <w:rsid w:val="791879C9"/>
    <w:rsid w:val="7B3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1044</Words>
  <Characters>1206</Characters>
  <Lines>1</Lines>
  <Paragraphs>1</Paragraphs>
  <TotalTime>12</TotalTime>
  <ScaleCrop>false</ScaleCrop>
  <LinksUpToDate>false</LinksUpToDate>
  <CharactersWithSpaces>1211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2011-03-02T00:16:00Z</dcterms:created>
  <dc:creator>lhn</dc:creator>
  <cp:lastModifiedBy>暗香浮动</cp:lastModifiedBy>
  <cp:lastPrinted>2021-04-21T02:24:00Z</cp:lastPrinted>
  <dcterms:modified xsi:type="dcterms:W3CDTF">2023-02-16T10:23:47Z</dcterms:modified>
  <dc:title>财政支出绩效评价报告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AFC5B708942B47098865D04A4BDF1E22</vt:lpwstr>
  </property>
</Properties>
</file>